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9" w:rsidRDefault="0044050A">
      <w:pPr>
        <w:pStyle w:val="4"/>
        <w:spacing w:after="237"/>
        <w:ind w:left="2835"/>
        <w:jc w:val="left"/>
      </w:pPr>
      <w:bookmarkStart w:id="0" w:name="_GoBack"/>
      <w:bookmarkEnd w:id="0"/>
      <w:r>
        <w:t>43. A POLITIKAI ÉS TÁRSADALMI ERŐVISZONYOK ALAKULÁSA</w:t>
      </w:r>
      <w:r>
        <w:br/>
        <w:t>(</w:t>
      </w:r>
      <w:r>
        <w:rPr>
          <w:rStyle w:val="Szerz"/>
        </w:rPr>
        <w:t>KLANICZAY TIBOR</w:t>
      </w:r>
      <w:r>
        <w:t xml:space="preserve">, </w:t>
      </w:r>
      <w:r>
        <w:rPr>
          <w:rStyle w:val="Szerz"/>
        </w:rPr>
        <w:t>TARNAI ANDOR</w:t>
      </w:r>
      <w:r>
        <w:t>)</w:t>
      </w:r>
    </w:p>
    <w:p w:rsidR="001220F9" w:rsidRDefault="0044050A">
      <w:pPr>
        <w:spacing w:after="0"/>
        <w:jc w:val="left"/>
      </w:pPr>
      <w:r>
        <w:t xml:space="preserve">Kb. 1690-től kb. 1740-ig egy </w:t>
      </w:r>
      <w:proofErr w:type="spellStart"/>
      <w:r>
        <w:t>alkorszak</w:t>
      </w:r>
      <w:proofErr w:type="spellEnd"/>
      <w:r>
        <w:t xml:space="preserve"> felvétele az irodalomtörténet és a történetírás </w:t>
      </w:r>
      <w:proofErr w:type="spellStart"/>
      <w:r>
        <w:t>periódizációjában</w:t>
      </w:r>
      <w:proofErr w:type="spellEnd"/>
      <w:r>
        <w:t xml:space="preserve"> egyaránt szokatlan. Azt ugyan senki sem vitatja, hogy a török kiűzése, Erdély önállóságának megszűnése s a Habsburg-uralomnak az ország egész területén való berendezkedése következtében a gazdasági és társadalmi viszonyoknak s ennek függvényeként a kulturális felépítménynek alapvető átalakulása ment végbe 1690 körül; miként azt sem, hogy 1740 táján – a rendi konszolidációnak és a Habsburg-abszolutizmus kiépülésének folyamatai befejeződvén –, ismét jelentős változások kezdődtek az ország életében. Történetírásunk azonban a Rákóczi-szabadságharc bukásának, a szatmári békének, illetve az uralkodóház és a rendek közötti kompromisszum visszaállításának a valóban igen jelentős tényeiben olyan alapvető történelmi fordulatot lát, melynek hordereje messze felülmúlja az előbb említett periódushatárokét, s amely az 1711 előtti és utáni évtizedeket gyökeresen más korszakokba utalja. Ez a hagyományos korszakolás, mely a politikai eseményeknek, az adott esetben a Habsburg-ellenes függetlenségi háborúk lezáródásának az alapján állapítja meg a fejlődés szakaszait, akarva-akaratlanul egy 1711-ig tartó kurucos és nemzeti s egy azt követő németes, "nemzetietlen" korszakot állít egymással szembe. Ez a nacionalista túlzásokra és torzításokra kiválóan alkalmas koncepció az egyoldalúan nemzeti szempontú magyar </w:t>
      </w:r>
      <w:proofErr w:type="spellStart"/>
      <w:r>
        <w:t>irodalomtörténetírás</w:t>
      </w:r>
      <w:proofErr w:type="spellEnd"/>
      <w:r>
        <w:t xml:space="preserve"> periodizációját is meghatározta: a Rákóczi-szabadságharc éveinek irodalma még a "dicső" 17. századhoz csatoltatott, 1711-ben pedig irodalmunk "nemzetietlen" kora kezdődött.</w:t>
      </w:r>
    </w:p>
    <w:p w:rsidR="001220F9" w:rsidRDefault="0044050A">
      <w:pPr>
        <w:spacing w:after="0"/>
        <w:jc w:val="left"/>
      </w:pPr>
      <w:r>
        <w:t>A századforduló körüli évtizedek</w:t>
      </w:r>
      <w:r>
        <w:rPr>
          <w:i/>
          <w:iCs/>
        </w:rPr>
        <w:t xml:space="preserve"> egész</w:t>
      </w:r>
      <w:r>
        <w:t xml:space="preserve"> (nem pedig a </w:t>
      </w:r>
      <w:proofErr w:type="spellStart"/>
      <w:r>
        <w:t>kuruc-lábanc</w:t>
      </w:r>
      <w:proofErr w:type="spellEnd"/>
      <w:r>
        <w:t xml:space="preserve"> szempontok szerint szelektált) irodalmának a társadalmi összefüggések tükrében való mélyebb és alaposabb vizsgálata tarthatatlannak minősítette ezt a megszokott korszakbeosztást. A legfontosabb írói életpályák, így elsősorban a Rákóczié, maguk is átívelik az 1711-es határt, ennél az inkább praktikus mozzanatnál azonban sokkal lényegesebb, hogy amit sokan a 17. századi irodalom folytatásának tekintettek, az valójában gyökeresen új a korábbiakhoz képest; amit pedig az 1711 utáni időszak irodalmi sajátosságainak nyilvánítottak, az szinte mind jelen volt már a 17. század végén is. Rákóczinak s közvetlen híveinek a munkássága, valamint a szabadságharc méltán csodált költészete csupán a Habsburg-ellenesség, a kurucság tekintetében folytatja töretlenül s tetőzi </w:t>
      </w:r>
      <w:bookmarkStart w:id="1" w:name="02-327"/>
      <w:bookmarkEnd w:id="1"/>
      <w:proofErr w:type="spellStart"/>
      <w:r>
        <w:rPr>
          <w:rStyle w:val="Oldalszm"/>
        </w:rPr>
        <w:t>327</w:t>
      </w:r>
      <w:r>
        <w:t>be</w:t>
      </w:r>
      <w:proofErr w:type="spellEnd"/>
      <w:r>
        <w:t xml:space="preserve"> Zrínyi és a Thököly-kor irodalmi kezdeményezéseit, mert egyébként a barokk újabb spirituális áramlatainak a döntő befolyása az előbbit, a rendi-nemesi felfogással szemben érvényesülő népi szemlélet pedig az utóbbit gyökeresen megkülönbözteti a korábbi periódus termékeitől. A jezsuita irodalom hegemóniája, a </w:t>
      </w:r>
      <w:proofErr w:type="spellStart"/>
      <w:r>
        <w:t>latinnyelvűség</w:t>
      </w:r>
      <w:proofErr w:type="spellEnd"/>
      <w:r>
        <w:t xml:space="preserve"> új nagy előretörése, egy provinciális-hedonista nemesi irodalom kibontakozása, a tudományos történetírás és az irodalomtörténet kialakulása s számos egyéb – ez ideig az 1711 utáni "nemzetietlen kor" produktumaként tárgyalt és értékelt – jelenség viszont az 1690-es évekre éppoly jellemző, mint a szatmári béke utániakra.</w:t>
      </w:r>
    </w:p>
    <w:p w:rsidR="001220F9" w:rsidRDefault="0044050A">
      <w:pPr>
        <w:spacing w:after="0"/>
        <w:jc w:val="left"/>
      </w:pPr>
      <w:r>
        <w:t>Mindezek a megállapítások természetesen korántsem tagadják,hogy Rákóczi és a kuruc versszerzők alkotásai számos szállal kapcsolódnak a magyar barokk 1640 és 1690 közé eső hőskorának eredményeihez, hangsúlyozni kell azonban, hogy a Habsburg-hű, jezsuita szellemű, a konzervatív rendiség álláspontját és magatartását képviselő irodalom szintén 17. századi előzményekre támaszkodik. A magyar barokk irodalom általános fejlődésén belül a századforduló időszakának valamennyi tendenciája, irodalmi törekvése éppúgy folytatása a 17. század elején megindult folyamatoknak, mint amennyire minőségileg új szakaszt képvisel azok történetében.</w:t>
      </w:r>
    </w:p>
    <w:p w:rsidR="001220F9" w:rsidRDefault="0044050A">
      <w:pPr>
        <w:spacing w:after="0"/>
        <w:jc w:val="left"/>
      </w:pPr>
      <w:r>
        <w:t xml:space="preserve">Az új kronológiai megfontolások azt sem vonják kétségbe, hogy 1711 fontos dátum az irodalom történetében. Jelentőségét azonban abban kell látnunk és megjelölnünk, hogy az 1690-es években egymás mellett kibontakozó irányok, törekvések erőviszonyaiban lényeges arányeltolódás áll elő: a rendi társadalmat szolgáló, tükröző irodalom fejlődése elől elhárulnak az akadályok, – a nemzeti felemelkedés </w:t>
      </w:r>
      <w:r>
        <w:lastRenderedPageBreak/>
        <w:t>reményével kecsegtető korszerű törekvések viszont háttérbe szorulnak, noha korántsem hallgatnak el teljesen.</w:t>
      </w:r>
    </w:p>
    <w:p w:rsidR="001220F9" w:rsidRDefault="0044050A">
      <w:pPr>
        <w:spacing w:after="0"/>
        <w:jc w:val="left"/>
      </w:pPr>
      <w:r>
        <w:t>A magyar barokk irodalom új szakaszának az 1690 és 1740 között eltelt fél évszázadban való kijelölése szorosan összefügg e periódus irodalmi anyagának újszerű felosztásával. Szakítva a kuruc-labanc ellentétnek irodalomtörténeti osztályozó elvvé emelésével, az írókat, műveket a kor mélyebb társadalmi mozgatóerőinek szemszögéből kíséreljük meg rendszerezni. Ennek megértéséhez annak a háromféle útnak, távlatnak a felvázolásából kell kiindulnunk, mely 1700 körül a magyar társadalom előtt állt.</w:t>
      </w:r>
    </w:p>
    <w:p w:rsidR="001220F9" w:rsidRDefault="0044050A">
      <w:pPr>
        <w:spacing w:after="0"/>
        <w:jc w:val="left"/>
      </w:pPr>
      <w:r>
        <w:t>A történeti helyzet gyökeres módosulása, elsősorban a három részre szakadt országnak a Habsburg-uralom alatt történt egyesítése, a gazdasági kérdések új rendezésének a szükségessége s a politikai átalakulások következtében kiéleződött osztály- és frakció-ellentétek elkerülhetetlenül napirendre tűztek olyan törekvéseket, melyek az 1608 óta minden megpróbáltatás ellenére fennmaradt rendi uralom, illetve a Habsburgok és a rendek között létesült kompromisszum megváltoztatását igényelték. Erre elsőnek a Habsburg-kormányzat tett kísérletet, mert számára létfontosságú volt a modern abszolutizmus kiépítése. Jogi, társadalmi, katonai, vallási, gazdasági stb. intézkedésekkel Bécs törekedett is az 1690-es években ennek megvalósítására.</w:t>
      </w:r>
    </w:p>
    <w:p w:rsidR="001220F9" w:rsidRDefault="0044050A">
      <w:pPr>
        <w:spacing w:after="0"/>
        <w:jc w:val="left"/>
      </w:pPr>
      <w:r>
        <w:t xml:space="preserve">Az 1687. évi országgyűlésen az uralkodóház elérte régi célját: az ország felszabadítása iránti hálából a rendek törvénybe iktatták a Habsburgok örökösödési jogát, s lemondtak az Aranybulla 31. pontjáról, az ún. ellenállási záradékról, mely a rendi ellenállás és a függetlenségi mozgalmak jogi alapját képezte. A Wesselényi-összeesküvés bukása óta jórészt Bécs útján járó vezető arisztokráciát és a katolikus főpapságot sikerült minden eddiginél jobban az idegen </w:t>
      </w:r>
      <w:bookmarkStart w:id="2" w:name="02-328"/>
      <w:bookmarkEnd w:id="2"/>
      <w:proofErr w:type="spellStart"/>
      <w:r>
        <w:rPr>
          <w:rStyle w:val="Oldalszm"/>
        </w:rPr>
        <w:t>328</w:t>
      </w:r>
      <w:r>
        <w:t>abszolutizmushoz</w:t>
      </w:r>
      <w:proofErr w:type="spellEnd"/>
      <w:r>
        <w:t xml:space="preserve"> láncolni. Ennek az aulikus rétegnek a képviselői, mint például </w:t>
      </w:r>
      <w:proofErr w:type="spellStart"/>
      <w:r>
        <w:t>Kollonich</w:t>
      </w:r>
      <w:proofErr w:type="spellEnd"/>
      <w:r>
        <w:t xml:space="preserve"> Lipót érsek, az Eszterházyak, </w:t>
      </w:r>
      <w:proofErr w:type="spellStart"/>
      <w:r>
        <w:t>Pálffyak</w:t>
      </w:r>
      <w:proofErr w:type="spellEnd"/>
      <w:r>
        <w:t xml:space="preserve"> stb. kaptak meg minden vezető tisztséget, a töröktől visszafoglalt területek is elsősorban a főurak és a főpapság birtokait növelték. De ezenfelül megindult a magyar arisztokrácia elidegenítése is: az udvar óriási birtokokat adományozott idegen arisztokratáknak részben a volt hódoltsági részekből, részben később Rákóczi és hívei elkobzott vagyonából. Ezeket az osztrák, német, cseh stb. családokat az 1687-es, illetve a későbbi országgyűlések sorra honfiúsították, s így a magyar arisztokrácia tagjaivá tették. Az összeházasodások során azután a régi magyar főúri családok is teljesen a kozmopolita birodalmi arisztokráciához asszimilálódtak, a bécsi abszolutizmus legbiztosabb bázisai lettek, a magyar kultúra vérkeringéséből jórészt kiszakadtak.</w:t>
      </w:r>
    </w:p>
    <w:p w:rsidR="001220F9" w:rsidRDefault="0044050A">
      <w:pPr>
        <w:spacing w:after="0"/>
        <w:jc w:val="left"/>
      </w:pPr>
      <w:r>
        <w:t>Az országra kíméletlen katonai terror nehezedett. A háború okozta mérhetetlen szenvedést az tette teljessé, hogy a császári katonaságot jórészt az ország lakosságának kellett eltartania, és a kapzsi tisztek az ellátmányt gyakran többszörösen behajtották. A falvak népe elnyomorodott, a városok elszegényedtek, az ipar, a kereskedelem és a bányászat tönkrement a rablóuralom alatt. A brutális katonai kizsákmányolást politikai elnyomás egészítette ki: a magyar központi kormányszerveket a császári hatóságoknak rendelték alá, a visszafoglalt területeket a fegyveres hódítás jogán "új szerzeménynek" tekintették és külön igazgatás alá helyezték, a hajdani birtokosok leszármazottai legfeljebb csak nehezen és pénzváltság ellenében juthattak hozzá ősi birtokaikhoz. A császári katonaság védelme alatt teljes erővel folyt a kíméletlen ellenreformáció; különösen a török uralom alól felszabadított dunántúli protestáns magyar lakosságot igyekeztek a katolikus térítők – a legdurvább eszközöktől sem riadva vissza – egyházukba terelni.</w:t>
      </w:r>
    </w:p>
    <w:p w:rsidR="001220F9" w:rsidRDefault="0044050A">
      <w:pPr>
        <w:spacing w:after="0"/>
        <w:jc w:val="left"/>
      </w:pPr>
      <w:r>
        <w:t xml:space="preserve">A 17. század utolsó harmadában komoly elképzelések és kísérletek történtek Bécs részéről a kapitalizmusnak állami támogatással való kifejlesztésére, s az elmaradott Habsburg-monarchiának a fejlettebb európai országokhoz való felzárkóztatására. Mikor a török kiverése és a korlátlan katonai uralom következtében mód nyílott rá, a bécsi körök Magyarországon is érvényesíteni próbálták elképzeléseiket. Konstruktív elemeket is tartalmazó terveik a hazai fejlődés rovására, az osztrák érdekek szolgálatában születtek, de még ezek megvalósítására sem került sor a bécsi politika kapkodása, a különböző hatalmi csoportok vetélkedése miatt. Lipót abszolutizmusa így csupán kezdetleges, terrorisztikus és anarchisztikus formában jelentkezett, semmi kézzelfogható hasznot nem hozott, </w:t>
      </w:r>
      <w:r>
        <w:lastRenderedPageBreak/>
        <w:t>felszította viszont a társadalom legkülönbözőbb elemeiben az ellenállás szellemét.</w:t>
      </w:r>
    </w:p>
    <w:p w:rsidR="001220F9" w:rsidRDefault="0044050A">
      <w:pPr>
        <w:spacing w:after="0"/>
        <w:jc w:val="left"/>
      </w:pPr>
      <w:r>
        <w:t xml:space="preserve">A Habsburg-abszolutizmussal szemben, de ugyanakkor az elavult rendi berendezkedést is kikezdve jelentkezett a gyökeres változásokat sürgető törekvéseknek egy másik, a haladó nemzeti érdekeket szem előtt tartó csoportja. Igaz, hogy a háború okozta pusztítások, a független Erdélynek mint a Habsburg-ellenes küzdelmek bázisának a megszűnése, a nemesi kuruc mozgalom bukása, s ezzel az uralkodó osztály túlnyomó részének a bécsi uralom előtt való meghódolása, valamint a Habsburg-abszolutizmus hatalmának nyomasztó katonai és politikai túlsúlya rendkívül kedvezőtlen feltételeket teremtett mindennemű olyan egészséges, haladó törekvés számára, mely az országot a Habsburgok védelmét élvező rendi uralom zsákutcájából, a "második jobbágyság" </w:t>
      </w:r>
      <w:bookmarkStart w:id="3" w:name="02-329"/>
      <w:bookmarkEnd w:id="3"/>
      <w:proofErr w:type="spellStart"/>
      <w:r>
        <w:rPr>
          <w:rStyle w:val="Oldalszm"/>
        </w:rPr>
        <w:t>329</w:t>
      </w:r>
      <w:r>
        <w:t>rendszerével</w:t>
      </w:r>
      <w:proofErr w:type="spellEnd"/>
      <w:r>
        <w:t xml:space="preserve"> összefüggő katasztrofális elmaradottságból kivezetni próbálta. Mégis történtek erre jelentős és nagy erejű kísérletek.</w:t>
      </w:r>
    </w:p>
    <w:p w:rsidR="001220F9" w:rsidRDefault="0044050A">
      <w:pPr>
        <w:spacing w:after="0"/>
        <w:jc w:val="left"/>
      </w:pPr>
      <w:r>
        <w:t xml:space="preserve">Az uralkodó osztály – főurak és nemesek – egy viszonylag szűk része: Erdélyben Bethlen Miklós, Magyarországon Rákóczi Ferenc és közvetlen hívei, eljutott egy, a függetlenséget az ország gazdasági és társadalmi haladásával egybekapcsoló korszerű politika szükségességének felismeréséhez. A magyar barokk hőskorának pozitív kezdeményezései összegeződtek és fejlődtek tovább az uralkodó osztály eme minoritásának a kezében: Zrínyi nemzeti abszolutizmus-koncepciója az önálló magyar hadsereggel s a felekezeti ellentétek kiküszöbölésével; a nemesi nacionalizmus pozitív elemei; a </w:t>
      </w:r>
      <w:proofErr w:type="spellStart"/>
      <w:r>
        <w:t>puritánusok</w:t>
      </w:r>
      <w:proofErr w:type="spellEnd"/>
      <w:r>
        <w:t xml:space="preserve"> által hirdetett polgárias reformok az ország civilizálása, a termelés korszerűsítése stb. érdekében. Sok tekintetben hasonló igényeket képviselt a protestáns polgári értelmiség – ugyan meggyengült, de még mindig jelentős – rétege is, különösen a lutheránusok, akik a pietizmus jóvoltából nemcsak a kegyességi mozgalmaknak, hanem gyakorlati polgári törekvéseknek is a harcosai lettek. Sőt találkoztak ezek a tendenciák egy öntudatos népi tömegnek az aktív mozgalmával, a szegénylegények vezette népi kuruc irányzattal, mely az ország függetlenségének kivívása mellett a hajdúszabadság és a szabad paraszti út lehetőségéért küzdött.</w:t>
      </w:r>
    </w:p>
    <w:p w:rsidR="001220F9" w:rsidRDefault="0044050A">
      <w:pPr>
        <w:spacing w:after="0"/>
        <w:jc w:val="left"/>
      </w:pPr>
      <w:r>
        <w:t>Ezeknek a lényegében egy irányú törekvéseknek jó része, hála a kuruc népi felkelésnek, valamint Rákóczi politikai elképzeléseinek, a szabadságharc keretében egymásra talált. A Rákóczi-szabadságharc azzal a reménnyel kecsegtethetett, hogy az ország függetlenségének megszerzése, nemzeti centralizáció kiépítése, valamint az örökös jobbágyság lazítása által a magyarság a polgárosodás útjára léphet. Az évszázados status quo haladó-nemzeti oldalról való felülvizsgálata és felborítása azonban éppen úgy nem sikerült, mint a Habsburg-abszolutizmus korlátlan kiépítése.</w:t>
      </w:r>
    </w:p>
    <w:p w:rsidR="001220F9" w:rsidRDefault="0044050A">
      <w:pPr>
        <w:spacing w:after="0"/>
        <w:jc w:val="left"/>
      </w:pPr>
      <w:r>
        <w:t>A haladó erők kudarcában a kedvezőtlenné váló nemzetközi helyzet, az ország gazdasági erőforrásainak gyengesége és a korszerű hadsereg hiánya mellett a magyar társadalom vezető rétegének, a nemességnek volt a legnagyobb szerepe. Az arisztokráciának és a nemességnek korszerű irányban tájékozódó, haladó törekvéseket képviselő viszonylag szűk csoportjával szemben az uralkodó osztály túlnyomó többségét az 1690-es évektől kezdve a nagyfokú elmaradottság és provincializmus, valamint a rendi konzervativizmus jellemezte. Az arisztokrácia többsége a Wesselényi-összeesküvés kudarca, a nemességé pedig Thököly bukása, illetve a független Erdély megszűnése után visszavonhatatlanul a Habsburg-uralom alatt látta leginkább biztosíthatónak jobbágyai kizsákmányolását és megcsappant rendi szabadságjogainak megőrzését.</w:t>
      </w:r>
    </w:p>
    <w:p w:rsidR="001220F9" w:rsidRDefault="0044050A">
      <w:pPr>
        <w:spacing w:after="0"/>
        <w:jc w:val="left"/>
      </w:pPr>
      <w:r>
        <w:t xml:space="preserve">Számos főnemesnek és a nemesség nagy részének Rákóczi mozgalmához való átmeneti csatlakozása ezen </w:t>
      </w:r>
      <w:proofErr w:type="spellStart"/>
      <w:r>
        <w:t>mitsem</w:t>
      </w:r>
      <w:proofErr w:type="spellEnd"/>
      <w:r>
        <w:t xml:space="preserve"> változtatott: a helyzet kényszeréből adódott kurucságuk korántsem jelentette egyúttal Rákóczi politikai irányának elfogadását is. A nemesség nem képviselt következetesen sem kuruc, sem labanc álláspontot, éppoly idegenkedéssel szemlélte Rákóczi haladó reformtörekvéseit, mint a bécsi abszolutizmus mesterkedéseit, a legnagyobb veszélynek azonban a népi tömegek aktivitását, forradalmi mozgalmát tekintette. Következetes csupán nemesi előjogainak, a nemesi-rendi értelemben felfogott "szabadság"</w:t>
      </w:r>
      <w:proofErr w:type="spellStart"/>
      <w:r>
        <w:t>-nak</w:t>
      </w:r>
      <w:proofErr w:type="spellEnd"/>
      <w:r>
        <w:t xml:space="preserve"> a védelmében volt, amely pedig összeegyeztethetetlen maradt </w:t>
      </w:r>
      <w:bookmarkStart w:id="4" w:name="02-330"/>
      <w:bookmarkEnd w:id="4"/>
      <w:proofErr w:type="spellStart"/>
      <w:r>
        <w:rPr>
          <w:rStyle w:val="Oldalszm"/>
        </w:rPr>
        <w:t>330</w:t>
      </w:r>
      <w:r>
        <w:t>a</w:t>
      </w:r>
      <w:proofErr w:type="spellEnd"/>
      <w:r>
        <w:t xml:space="preserve"> szabadságharcot megindító tömegek aspirációival és a fejedelem abszolutisztikus elképzeléseivel. A szabadságharc ezért csupán a tűrhetetlenné váló Habsburg-elnyomás által rájuk kényszerített epizód lett számukra, s egyúttal – a szegénylegény-fegyverek jóvoltából – kitűnő eszköz arra, hogy Bécset a kompromisszum útjára </w:t>
      </w:r>
      <w:r>
        <w:lastRenderedPageBreak/>
        <w:t xml:space="preserve">visszakényszerítsék. Mint annak idején </w:t>
      </w:r>
      <w:proofErr w:type="spellStart"/>
      <w:r>
        <w:t>Bocskay</w:t>
      </w:r>
      <w:proofErr w:type="spellEnd"/>
      <w:r>
        <w:t xml:space="preserve"> alatt </w:t>
      </w:r>
      <w:proofErr w:type="spellStart"/>
      <w:r>
        <w:t>Illésházy</w:t>
      </w:r>
      <w:proofErr w:type="spellEnd"/>
      <w:r>
        <w:t xml:space="preserve"> és pártja, s mint majd később 1848–1849-ben Görgey és a békepárt: nem a győzelem kiharcolására, hanem a Habsburgokkal való megegyezés biztosítására törekedtek csupán.</w:t>
      </w:r>
    </w:p>
    <w:p w:rsidR="001220F9" w:rsidRDefault="0044050A">
      <w:pPr>
        <w:spacing w:after="0"/>
        <w:jc w:val="left"/>
      </w:pPr>
      <w:r>
        <w:t>A nemesség és a parasztság osztályellentéte és a fejletlen termelési viszonyok eleve előlegezték a nemesség és az uralkodóház újabb kompromisszumának lehetőségét. A nemesi visszaemlékezések írói sajnálkozva emlegetik az angol és holland közvetítéssel megindult nagyszombati béketárgyalások meghiúsulását (1705–1706), elítélik az ónodi országgyűlés határozatát, amely trónfosztottnak nyilvánította a Habsburgokat. Mikor aztán a bécsi kormány megígérte a nemesi-rendi hatalom háborítatlanságát, a kuruc nemesek elkobzott birtokainak visszaadását és a magyar törvények tiszteletben tartását, a kiváltságosak túlnyomó többsége elfogadta a szabadságharcot befejező szatmári békét.</w:t>
      </w:r>
    </w:p>
    <w:p w:rsidR="001220F9" w:rsidRDefault="0044050A">
      <w:pPr>
        <w:spacing w:after="0"/>
        <w:jc w:val="left"/>
      </w:pPr>
      <w:r>
        <w:t>A rendek és az idegen kormányhatalom 1711-i kiegyezésével végleg megszűnt a lehetőség a magyar fejlődés útjának megváltoztatására; az elmaradott és idegen uralom alatt levő ország sorsa megpecsételődött, ekkor alakult ki a "nemesi Magyarország" képe feudális konyha-latinságával, előjogait védő és patriarchálisan igazgató, az eszem-iszomnak és a vidéki élet más gyönyörűségeinek hódoló, pompakedvelő, de pénztelen uraival, amely a külföld rólunk alkotott véleményét is hosszú ideig meghatározta. A további fejlődés csak e köznemesi réteg művelődési emelkedése, végtelenül lassú és ellentmondásos polgáriasodásának útján vált lehetségessé. De ennek legelső gyümölcsei már csak a következő periódusban kezdtek beérni.</w:t>
      </w:r>
    </w:p>
    <w:p w:rsidR="001220F9" w:rsidRDefault="0044050A">
      <w:pPr>
        <w:spacing w:after="0"/>
        <w:jc w:val="left"/>
      </w:pPr>
      <w:r>
        <w:t>Az 1690–1740 közötti évtizedek tehát a töröktől felszabadított országban egyelőre a régi elavult, rendi uralom visszaállítását, az idegen uralkodó és a magyar uralkodó osztály szövetségének megszilárdulását hozták meg. Ezen a szövetségen belül a korábbiaknál jóval kedvezőbb helyzetbe került ugyan az uralkodóház, a nemesség azonban elégedett lehetett: legfontosabb "szabadságjogait", jobbágyainak korlátlan kizsákmányolását és személyes adómentességét sikerült sértetlenül biztosítania. Feszültség, majd konfliktus a kompromisszumon belül a következő periódusban fog ismét jelentkezni, ezúttal az udvar és a központi kormányzat egyes haladó lépései következtében.</w:t>
      </w:r>
    </w:p>
    <w:p w:rsidR="001220F9" w:rsidRDefault="0044050A">
      <w:pPr>
        <w:spacing w:after="0"/>
        <w:jc w:val="left"/>
      </w:pPr>
      <w:r>
        <w:t xml:space="preserve">A történelmi erők és folyamatok e most vázolt mozgásának a keretében érthető meg az 1700 körüli évtizedek irodalmának a helyzete, fejlődése. A három fő tendencia közül az elsőnek, a Habsburg-abszolutizmus vonalának lényegében nincs tükröződése az irodalomban, mert ennek egyedüli szilárd bázisa, az elidegenedő főnemesség és az arisztokráciához asszimilálódó főpapság, felhagyott a magyar irodalom művelésével. Az irodalomban tehát a korszerű irányba tájékozódó nemzeti törekvések és a konzervatív rendi álláspont vetületeivel, e kettő ellentétével, harcával találkozunk. Az egyes társadalmi osztályok kulturális, irodalmi arculatában ez több helyen megoszlást eredményez: az uralkodó osztályon belül élesen elkülönül egyfelől a kevés, de jelentős író által képviselt s a barokk újabb eszmeáramlataival gazdagodó haladó irány, </w:t>
      </w:r>
      <w:bookmarkStart w:id="5" w:name="02-331"/>
      <w:bookmarkEnd w:id="5"/>
      <w:proofErr w:type="spellStart"/>
      <w:r>
        <w:rPr>
          <w:rStyle w:val="Oldalszm"/>
        </w:rPr>
        <w:t>331</w:t>
      </w:r>
      <w:r>
        <w:t>másfelől</w:t>
      </w:r>
      <w:proofErr w:type="spellEnd"/>
      <w:r>
        <w:t xml:space="preserve"> a nemesség többségének a jezsuitizmussal összetalálkozó maradi rendi </w:t>
      </w:r>
      <w:proofErr w:type="spellStart"/>
      <w:r>
        <w:t>irodaimisága</w:t>
      </w:r>
      <w:proofErr w:type="spellEnd"/>
      <w:r>
        <w:t>; a kor irodalmának gyenge polgárias-értelmiségi ága a korszerű törekvéseket erősítette; a népszerű irodalmon belül viszont egyaránt megtaláljuk a népi törekvések harcos visszhangját, valamint az uralkodó osztálynak a nép között kifejtett irodalmi propagandáját.</w:t>
      </w:r>
    </w:p>
    <w:p w:rsidR="001220F9" w:rsidRDefault="0044050A">
      <w:pPr>
        <w:spacing w:after="0"/>
        <w:jc w:val="left"/>
      </w:pPr>
      <w:r>
        <w:t>Közös jelenség a kor irodalmi műveltségének valamennyi rétegében s mind az előremutató, mind pedig a konzervatív törekvésekben az egyházi és vallásos irodalom nagy szerepe. Ez az utolsó periódus, amikor az egyházi műfajoknak s a különböző vallásos áramlatoknak még fontos szerepük van a magyar irodalom fejlődésében. Megfelel ez bizonyos fokig a barokk kultúra általános fejlődésének is: a kezdetben inkább heroikus színezetű barokk irodalomban a misztikus, spirituális, érzelmes-kegyes irányzatok törnek előre, s a korszerű haladó törekvések is ilyenek keretében, ezekkel összeolvadva jelentkeznek.</w:t>
      </w:r>
    </w:p>
    <w:p w:rsidR="001220F9" w:rsidRDefault="0044050A">
      <w:pPr>
        <w:pStyle w:val="5"/>
      </w:pPr>
      <w:r>
        <w:t>Irodalom</w:t>
      </w:r>
    </w:p>
    <w:p w:rsidR="001220F9" w:rsidRDefault="0044050A">
      <w:pPr>
        <w:spacing w:after="0"/>
        <w:jc w:val="left"/>
      </w:pPr>
      <w:r>
        <w:t>Magyarország története. 1526–1790. Szerk.</w:t>
      </w:r>
      <w:r>
        <w:rPr>
          <w:i/>
          <w:iCs/>
        </w:rPr>
        <w:t xml:space="preserve"> H. Balázs Éva</w:t>
      </w:r>
      <w:r>
        <w:t xml:space="preserve"> és</w:t>
      </w:r>
      <w:r>
        <w:rPr>
          <w:i/>
          <w:iCs/>
        </w:rPr>
        <w:t xml:space="preserve"> Makkai László.</w:t>
      </w:r>
      <w:r>
        <w:t xml:space="preserve"> 1962. (Magyarország története II.)</w:t>
      </w:r>
    </w:p>
    <w:sectPr w:rsidR="001220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A"/>
    <w:rsid w:val="001220F9"/>
    <w:rsid w:val="0044050A"/>
    <w:rsid w:val="006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EE2D10-1331-4CFC-8F70-F88EDADF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050A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44050A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2161</Words>
  <Characters>15259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/>
  <cp:keywords/>
  <dc:description/>
  <cp:lastModifiedBy>Gábor</cp:lastModifiedBy>
  <cp:revision>3</cp:revision>
  <dcterms:created xsi:type="dcterms:W3CDTF">2019-07-27T16:57:00Z</dcterms:created>
  <dcterms:modified xsi:type="dcterms:W3CDTF">2019-07-27T17:00:00Z</dcterms:modified>
</cp:coreProperties>
</file>