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7DFB">
      <w:pPr>
        <w:pStyle w:val="4"/>
        <w:spacing w:after="237"/>
        <w:ind w:left="2835"/>
        <w:jc w:val="left"/>
      </w:pPr>
      <w:bookmarkStart w:id="0" w:name="_GoBack"/>
      <w:bookmarkEnd w:id="0"/>
      <w:r>
        <w:t>55. A PROTESTÁNS POLGÁRI MŰVELŐDÉS HELYZETE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E67DFB">
      <w:pPr>
        <w:spacing w:after="0"/>
        <w:jc w:val="left"/>
      </w:pPr>
      <w:r>
        <w:t>A Mohács után eltelt két évszázadban a polgárias irodalom az 1690–1740 közötti periódusban volt a legszegényesebb. A rendiség és nemesi tá</w:t>
      </w:r>
      <w:r>
        <w:t>rsadalom teljes diadalmaskodása következtében a mezővárosok megszűntek a szellemi élet színterei lenni, a városok nagy része pedig történetének mélypontjára érkezett. Az ellenreformáció hódításai a polgári tendenciákat hordozó protestáns papság és értelmis</w:t>
      </w:r>
      <w:r>
        <w:t>ég bázisát egyre szűkítette, a rohamosan szaporodó katolikus egyháziak viszont nagyrészt a nemesi kultúrát, kisebb mértékben a népieset – vagyis a barokk műveltség két pólusát – gazdagították. Az 1670-es évektől kezdve állandósult háborús viszonyok és pusz</w:t>
      </w:r>
      <w:r>
        <w:t>títások is megnehezítették a művelt protestáns értelmiség nevelődését: az iskolák egy része elpusztult, vagy csak fogyatékosan végezhette munkáját, a külföldi egyetemek látogatásához szükséges anyagi eszközök pedig egyre kevésbé álltak rendelkezésre.</w:t>
      </w:r>
    </w:p>
    <w:p w:rsidR="00000000" w:rsidRDefault="00E67DFB">
      <w:pPr>
        <w:spacing w:after="0"/>
        <w:jc w:val="left"/>
      </w:pPr>
      <w:r>
        <w:t>A kor</w:t>
      </w:r>
      <w:r>
        <w:t xml:space="preserve"> nagy nemzeti politikusai, Bethlen Miklós és főként Rákóczi Ferenc, természetesen tisztában voltak a polgári értelmiség fontosságával, s amennyire csak lehetett, támogatták is képviselőit, iskoláit. Korszerű kormányzási törekvéseikhez a polgári ismeretekbe</w:t>
      </w:r>
      <w:r>
        <w:t>n jártas, a haladó szellemi áramlatokat közvetítő értelmiség nélkülözhetetlen lett volna, s így ez utóbbi politikájuk egyik potenciális támaszát alkotta. Bethlen erdélyi reformtörekvései és Rákóczi nyolcéves országlása azonban nem hozhatott fordulatot a pr</w:t>
      </w:r>
      <w:r>
        <w:t>otestáns értelmiségiek kedvezőtlen helyzetében, noha szinte mindazok, akik közülük a tudományban vagy irodalomban jeleskedtek, élvezték Bethlen, de főleg Rákóczi művelődéspolitikájának gyümölcseit, illetve személyes támogatását.</w:t>
      </w:r>
    </w:p>
    <w:p w:rsidR="00000000" w:rsidRDefault="00E67DFB">
      <w:pPr>
        <w:spacing w:after="0"/>
        <w:jc w:val="left"/>
      </w:pPr>
      <w:r>
        <w:t>Az 1711 után bekövetkező bé</w:t>
      </w:r>
      <w:r>
        <w:t>ke-időszakban a Habsburg-kormány és a jezsuiták elnyomó politikája tervszerűen akadályozta a polgári tendenciákat képviselő protestáns értelmiség újraerősödését. A 17. század végi véres és erőszakos protestáns üldözés, a templomfoglalások stb. után, ezekbe</w:t>
      </w:r>
      <w:r>
        <w:t xml:space="preserve">n az évtizedekben elsősorban a szellem, a könyv ellen indítottak hadjáratot. Külföldi egyetemek látogatásának akadályozásával, külföldi protestáns könyvek behozatalának eltiltásával (gondoljunk Komáromi Csipkés György bibliájának már ismertetett sorsára), </w:t>
      </w:r>
      <w:r>
        <w:t>hazaiak kiadásának megnehezítésével, sőt a könyvek tervszerű pusztításával, égetésével a "vértelen" ellenreformáció a protestantizmust tudós értelmiségétől, a szellemi fejlődés lehetőségétől akarta megfosztani.</w:t>
      </w:r>
    </w:p>
    <w:p w:rsidR="00000000" w:rsidRDefault="00E67DFB">
      <w:pPr>
        <w:spacing w:after="0"/>
        <w:jc w:val="left"/>
      </w:pPr>
      <w:bookmarkStart w:id="1" w:name="02-448"/>
      <w:bookmarkEnd w:id="1"/>
      <w:r>
        <w:rPr>
          <w:rStyle w:val="Oldalszm"/>
        </w:rPr>
        <w:t>448</w:t>
      </w:r>
      <w:r>
        <w:t>A haladó polgári ideológiai és</w:t>
      </w:r>
      <w:r>
        <w:t xml:space="preserve"> művelődési törekvések terén a 17. század végéig a református prédikátorok és tanárok jártak az élen. A századforduló, majd a szatmári béke után szerepük és jelentőségük nagymértékben csökkent, egyrészt mert a fenti korlátozások legfőképpen őket sújtották,</w:t>
      </w:r>
      <w:r>
        <w:t xml:space="preserve"> másrészt mert a református egyház – megmaradt pozícióinak mentése, illetve opportunizmusa miatt – igyekezett a rendi társadalomhoz igazodni, teljesen feladva a puritanizmus társadalmi célkitűzéseit. Mivel a tevékenységükben még inkább korlátozott unitáriu</w:t>
      </w:r>
      <w:r>
        <w:t xml:space="preserve">soknak, akiktől a század elején számos intézményt elvettek, még kevésbé lehetett szerepük, a polgárias tudomány és irodalom letéteményesei ebben az időszakban az evangélikusok lettek. A felvidéki s részben dunántúli evangélikus többségű városok viszonylag </w:t>
      </w:r>
      <w:r>
        <w:t>jobban átvészelték a háborús évtizedeket, mint a református művelődés számos hagyományos központja (pl. Debrecen, Sárospatak), s így azokban inkább megvolt a lehetőség a polgári értelmiség fennmaradására és aktív tevékenységére. A századforduló körüli évti</w:t>
      </w:r>
      <w:r>
        <w:t>zedek polgári irodalmi erőfeszítéseinek ez az evangélikus bázisa sok tekintetben meghatározta azok jellegét, ideológiai forrásait, orientációját.</w:t>
      </w:r>
    </w:p>
    <w:p w:rsidR="00000000" w:rsidRDefault="00E67DFB">
      <w:pPr>
        <w:spacing w:after="0"/>
        <w:jc w:val="left"/>
      </w:pPr>
      <w:r>
        <w:t>A lutheránus egyházi értelmiség műveltségét, szellemi táplálékait Németország evangélikus központjaiban szerez</w:t>
      </w:r>
      <w:r>
        <w:t>te. A német szellemi élet ugyan a 17. század végén a nyugat-európai viszonyokhoz képest maga is elmaradott volt, az erősen lehanyatlott s konzervatív jezsuita-nemesi műveltség túlsúlyát szenvedő Magyarországon azonban a korabeli német ideológiai, kulturáli</w:t>
      </w:r>
      <w:r>
        <w:t xml:space="preserve">s és tudományos irányzatok még mindig magas példaképet, komoly ösztönzést jelentettek. Annál is inkább, mert ebben az </w:t>
      </w:r>
      <w:r>
        <w:lastRenderedPageBreak/>
        <w:t xml:space="preserve">időszakban a német evangélikus egyházi és kulturális élet fejlődésének egy viszonylag haladó tendenciát képviselő, új szakasza kezdődött, </w:t>
      </w:r>
      <w:r>
        <w:t>a pietizmus jegyében.</w:t>
      </w:r>
    </w:p>
    <w:p w:rsidR="00000000" w:rsidRDefault="00E67DFB">
      <w:pPr>
        <w:spacing w:after="0"/>
        <w:jc w:val="left"/>
      </w:pPr>
      <w:r>
        <w:t xml:space="preserve">A spanyol </w:t>
      </w:r>
      <w:proofErr w:type="spellStart"/>
      <w:r>
        <w:t>quietizmus</w:t>
      </w:r>
      <w:proofErr w:type="spellEnd"/>
      <w:r>
        <w:t xml:space="preserve">, a </w:t>
      </w:r>
      <w:proofErr w:type="spellStart"/>
      <w:r>
        <w:t>janzenizmus</w:t>
      </w:r>
      <w:proofErr w:type="spellEnd"/>
      <w:r>
        <w:t xml:space="preserve">, a </w:t>
      </w:r>
      <w:proofErr w:type="spellStart"/>
      <w:r>
        <w:t>puritánus</w:t>
      </w:r>
      <w:proofErr w:type="spellEnd"/>
      <w:r>
        <w:t xml:space="preserve"> kegyesség, valamint a német lutheránus misztika eredményeire támaszkodva, a század utolsó negyedében bontakozott ki a német pietista mozgalom. Programját Jakob </w:t>
      </w:r>
      <w:proofErr w:type="spellStart"/>
      <w:r>
        <w:t>Spener</w:t>
      </w:r>
      <w:proofErr w:type="spellEnd"/>
      <w:r>
        <w:t xml:space="preserve"> (1635–1705) drezda</w:t>
      </w:r>
      <w:r>
        <w:t xml:space="preserve">i udvari pap hirdette meg 1675-ben, </w:t>
      </w:r>
      <w:proofErr w:type="spellStart"/>
      <w:r>
        <w:t>Arndt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Postillái</w:t>
      </w:r>
      <w:r>
        <w:t>nak</w:t>
      </w:r>
      <w:proofErr w:type="spellEnd"/>
      <w:r>
        <w:t xml:space="preserve"> új kiadása elé csatolt iratában (</w:t>
      </w:r>
      <w:r>
        <w:rPr>
          <w:i/>
          <w:iCs/>
        </w:rPr>
        <w:t xml:space="preserve">Pia </w:t>
      </w:r>
      <w:proofErr w:type="spellStart"/>
      <w:r>
        <w:rPr>
          <w:i/>
          <w:iCs/>
        </w:rPr>
        <w:t>desideria</w:t>
      </w:r>
      <w:proofErr w:type="spellEnd"/>
      <w:r>
        <w:t xml:space="preserve"> (Jámbor óhajtások). Ebben a dogmatikus vallásossággal, az ortodox egyházi szemlélettel szállt szembe, sürgetve a biblia (főleg az újszövetség) gyakori olv</w:t>
      </w:r>
      <w:r>
        <w:t xml:space="preserve">asását, a népnek az egyházkormányzatba való bevonását, az elvont tudással szemben az erény gyakorlását, a hitviták helyett a hívek lelki gondozását, gyakorlatias nevelését. A pietista mozgalom Lipcsében, majd Halléban szervezkedett, ahol August Hermann </w:t>
      </w:r>
      <w:proofErr w:type="spellStart"/>
      <w:r>
        <w:t>Fra</w:t>
      </w:r>
      <w:r>
        <w:t>ncke</w:t>
      </w:r>
      <w:proofErr w:type="spellEnd"/>
      <w:r>
        <w:t xml:space="preserve"> (1663–1727) egyetemi tanár vált a mozgalom igazi vezérévé. A pietizmus, amely betetőzte a korábbi kegyességi irányzatokat, a társadalmi és politikai téren elmaradott s a feudális fejedelemségek, illetve miniatűr abszolutizmusok nyomása alatt élő német</w:t>
      </w:r>
      <w:r>
        <w:t xml:space="preserve"> polgárság időszerű vallásos-művelődési érdekeit és társadalmi korlátait fejezte ki. Gondosan kerülte a politikai állásfoglalást, elképzelhetetlennek tartotta a világi feudális hatalommal való összeütközést, de ugyanakkor a vallásosság lényegét – a dogmati</w:t>
      </w:r>
      <w:r>
        <w:t>kai viták félretolásával – a mély belső meggyőződésben és az érzelmes etikus állásfoglalásban látva, a polgári racionalizmus és szentimentalizmus útját egyengette. A társadalmi harctól idegenkedő polgárság pietizmusa egyrészt terméketlen, önmarcangoló kegy</w:t>
      </w:r>
      <w:r>
        <w:t xml:space="preserve">eskedésbe fulladt, másrészt azonban szolid és gyakorlatias tudományos </w:t>
      </w:r>
      <w:bookmarkStart w:id="2" w:name="02-449"/>
      <w:bookmarkEnd w:id="2"/>
      <w:proofErr w:type="spellStart"/>
      <w:r>
        <w:rPr>
          <w:rStyle w:val="Oldalszm"/>
        </w:rPr>
        <w:t>449</w:t>
      </w:r>
      <w:r>
        <w:t>tevékenységre</w:t>
      </w:r>
      <w:proofErr w:type="spellEnd"/>
      <w:r>
        <w:t>, népművelésre, hasznos, modern pedagógiai módszerek bevezetésére ösztönzött.</w:t>
      </w:r>
    </w:p>
    <w:p w:rsidR="00000000" w:rsidRDefault="00E67DFB">
      <w:pPr>
        <w:spacing w:after="0"/>
        <w:jc w:val="left"/>
      </w:pPr>
      <w:r>
        <w:t>Magyarországon, ahol a puritanizmus a protestáns kegyességet már Medgyesi</w:t>
      </w:r>
      <w:r>
        <w:rPr>
          <w:i/>
          <w:iCs/>
        </w:rPr>
        <w:t xml:space="preserve"> Praxis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pietatis</w:t>
      </w:r>
      <w:r>
        <w:t>ától</w:t>
      </w:r>
      <w:proofErr w:type="spellEnd"/>
      <w:r>
        <w:t xml:space="preserve"> kezdve elterjesztette, s ahol az uralkodó osztály legkiválóbb szellemei ekkor szintén a református, evangélikus és katolikus vallásosság bensőséges, felekezetieskedéstől mentes irányainak hódoltak, a pietizmus hatása gyorsan érvényesülhetett.</w:t>
      </w:r>
      <w:r>
        <w:t xml:space="preserve"> A pietizmussal rokon gondolatok és magatartás – mint láttuk – egyes főúri, nemesi írók munkásságában is döntő módon kifejezésre jutott, a szorosabban vett pietista mozgalom igazi bázisa azonban az evangélikus felekezetű városi polgárság lett, s a reformát</w:t>
      </w:r>
      <w:r>
        <w:t xml:space="preserve">us értelmiség egy része sem idegenkedett tőle. A kor nevesebb lutheránus prédikátorai, írói és tudósai csaknem mind Halle és személyesen </w:t>
      </w:r>
      <w:proofErr w:type="spellStart"/>
      <w:r>
        <w:t>Francke</w:t>
      </w:r>
      <w:proofErr w:type="spellEnd"/>
      <w:r>
        <w:t xml:space="preserve"> tanítványai voltak; legfőbb centrumaiknak pedig Pozsonyt, Besztercebányát, Lőcsét, Eperjest, Sopront, Győrt, </w:t>
      </w:r>
      <w:proofErr w:type="spellStart"/>
      <w:r>
        <w:t>Sz</w:t>
      </w:r>
      <w:r>
        <w:t>ebent</w:t>
      </w:r>
      <w:proofErr w:type="spellEnd"/>
      <w:r>
        <w:t xml:space="preserve"> és Brassót tekinthetjük. Bár az új áramlat elterjedése nem ment ellenállás nélkül, – </w:t>
      </w:r>
      <w:proofErr w:type="spellStart"/>
      <w:r>
        <w:t>Krman</w:t>
      </w:r>
      <w:proofErr w:type="spellEnd"/>
      <w:r>
        <w:t xml:space="preserve"> Dániel szuperintendens az 1707. évi rózsahegyi evangélikus zsinat meghívó levelében "az úr szőlejét pusztító rókáknak" nevezte a pietistákat, s a zsinat el is </w:t>
      </w:r>
      <w:r>
        <w:t>ítélte tanításaikat – a század tízes-húszas éveiben már általánosnak mondható a pietizmus diadala a hazai lutheránus körökben.</w:t>
      </w:r>
    </w:p>
    <w:p w:rsidR="00000000" w:rsidRDefault="00E67DFB">
      <w:pPr>
        <w:spacing w:after="0"/>
        <w:jc w:val="left"/>
      </w:pPr>
      <w:r>
        <w:t>Az evangélikus polgári és értelmiségi körök vezető szerepe a kulturális kezdeményezésekben maga után vonta az 1700 körüli polgári</w:t>
      </w:r>
      <w:r>
        <w:t>as irodalom erős többnyelvűségét is. Az ország evangélikus lakosságának nagy része ugyanis német, illetve szlovák nemzetiségű volt, magyar evangélikusok leginkább a Dunántúlon éltek; a századforduló évtizedeiben azonban a felvidéki német és szlovák városok</w:t>
      </w:r>
      <w:r>
        <w:t xml:space="preserve">ban is voltak jelentékenyebb számban magyar vagy elmagyarosodott evangélikusok. Ez a több nemzetiségű polgárság egy sajátos állam-patriotizmust alakított ki, az ún. </w:t>
      </w:r>
      <w:proofErr w:type="spellStart"/>
      <w:r>
        <w:t>hungarus-tudatot</w:t>
      </w:r>
      <w:proofErr w:type="spellEnd"/>
      <w:r>
        <w:t xml:space="preserve">. Eszerint minden </w:t>
      </w:r>
      <w:proofErr w:type="spellStart"/>
      <w:r>
        <w:t>országlakos</w:t>
      </w:r>
      <w:proofErr w:type="spellEnd"/>
      <w:r>
        <w:t xml:space="preserve">, nyelvre való tekintet nélkül, </w:t>
      </w:r>
      <w:proofErr w:type="spellStart"/>
      <w:r>
        <w:t>Hungarus</w:t>
      </w:r>
      <w:proofErr w:type="spellEnd"/>
      <w:r>
        <w:t xml:space="preserve"> és eg</w:t>
      </w:r>
      <w:r>
        <w:t xml:space="preserve">yformán előmozdítja hasznos munkájával az ország előmenetelét. A közhasznú, polgári munkálkodásban kitűnő közvetítő eszköznek bizonyult a latin államnyelv, a különböző nemzetiségek nyelveit (beleértve a magyart is) pedig egyenrangúaknak tekintették. A </w:t>
      </w:r>
      <w:proofErr w:type="spellStart"/>
      <w:r>
        <w:t>hung</w:t>
      </w:r>
      <w:r>
        <w:t>arus-patriotizmus</w:t>
      </w:r>
      <w:proofErr w:type="spellEnd"/>
      <w:r>
        <w:t xml:space="preserve"> nem ismerte a nyelvi nacionalizmust; hirdetői a nemzetiségeket – praktikus okokból – egymás anyanyelvének a megtanulására serkentették, s gyakran maguk is több nyelven folytattak irodalmi munkásságot. A több hazai nyelv ismerete a közpály</w:t>
      </w:r>
      <w:r>
        <w:t>án való szereplésnek is feltétele volt, s ezért a szülők a szükséges nyelvi ismeretek megszerzésére távoli iskolákba adták fiaikat. Az anyanyelvek tanulására és tanítására való törekvés, valamint az egységes magyar állam, a Regnum Hungariae népeinek tanulm</w:t>
      </w:r>
      <w:r>
        <w:t xml:space="preserve">ányozása egyike lett azon tényezőknek, amelyek a nyelvi és nemzetiségi öntudat hamarosan bekövetkező felébredésének, kifejlődésének a lehetőségét megteremtették. A </w:t>
      </w:r>
      <w:proofErr w:type="spellStart"/>
      <w:r>
        <w:lastRenderedPageBreak/>
        <w:t>hungarus-tudat</w:t>
      </w:r>
      <w:proofErr w:type="spellEnd"/>
      <w:r>
        <w:t xml:space="preserve"> nem szorítkozott csupán az evangélikus polgári értelmiségre, hanem a 18. száz</w:t>
      </w:r>
      <w:r>
        <w:t>adban általánossá vált katolikusok és nemesek – különösen a több nyelvű felvidékiek – körében is, létrejötte és az irodalomban való öntudatos jelentkezése azonban csak a korabeli polgári fejlődés talaján volt elképzelhető.</w:t>
      </w:r>
    </w:p>
    <w:p w:rsidR="00000000" w:rsidRDefault="00E67DFB">
      <w:pPr>
        <w:spacing w:after="0"/>
        <w:jc w:val="left"/>
      </w:pPr>
      <w:r>
        <w:t xml:space="preserve">A pietista érzületű, </w:t>
      </w:r>
      <w:proofErr w:type="spellStart"/>
      <w:r>
        <w:t>hungarus-tud</w:t>
      </w:r>
      <w:r>
        <w:t>atú</w:t>
      </w:r>
      <w:proofErr w:type="spellEnd"/>
      <w:r>
        <w:t xml:space="preserve"> értelmiségi réteg többsége még egyházi szolgálatban állt, s az egyházak hagyományos kultúrájához kapcsolódott.</w:t>
      </w:r>
    </w:p>
    <w:p w:rsidR="00000000" w:rsidRDefault="00E67DFB">
      <w:pPr>
        <w:spacing w:after="0"/>
        <w:jc w:val="left"/>
      </w:pPr>
      <w:bookmarkStart w:id="3" w:name="02-450"/>
      <w:bookmarkEnd w:id="3"/>
      <w:proofErr w:type="spellStart"/>
      <w:r>
        <w:rPr>
          <w:rStyle w:val="Oldalszm"/>
        </w:rPr>
        <w:t>450</w:t>
      </w:r>
      <w:r>
        <w:t>Munkaerejüket</w:t>
      </w:r>
      <w:proofErr w:type="spellEnd"/>
      <w:r>
        <w:t xml:space="preserve"> túlnyomó részben a lelkipásztorkodás vagy iskolai tanítás kötötte le, s irodalmi, illetve tudományos tevékenység</w:t>
      </w:r>
      <w:r>
        <w:t>ük is jórészt egyházi, illetve iskolai célokat szolgált. Az egyházak, iskolák történetének feldolgozásából vagy kegyességi kiadványok fordításából, tankönyvek szerkesztéséből azonban többen magasabb, egyetemesebb koncepcióhoz is el tudtak jutni. Az értelmi</w:t>
      </w:r>
      <w:r>
        <w:t>ségi munkamegosztás alacsony foka következtében egy részük még polihisztor volt, emellett azonban megindult az egyházi kötöttségű értelmiség további differenciálódása is. Már a korábbi periódusban megállapítottuk, hogy a jelesebb tanárok – másfélszázados s</w:t>
      </w:r>
      <w:r>
        <w:t>zokással ellentétben – nem igen cserélték fel katedráikat a papi szószékkel, most a prédikátorok és tanárok fiai az orvosi pályát is szívesen választották élethivatásul, s ez az egyetemi képesítésű, természettudományos képzettségű újabb réteg további hozzá</w:t>
      </w:r>
      <w:r>
        <w:t>járulást tudott nyújtani a hasznos ismeretek terjesztéséhez és a tudományok műveléséhez. Végül a hivatásos értelmiség körében feltűnik, elsősorban a Helytartótanács megszervezése következtében, a művelt állami tisztviselő is, aki azonban csak katolikus leh</w:t>
      </w:r>
      <w:r>
        <w:t>etett.</w:t>
      </w:r>
    </w:p>
    <w:p w:rsidR="00000000" w:rsidRDefault="00E67DFB">
      <w:pPr>
        <w:spacing w:after="0"/>
        <w:jc w:val="left"/>
      </w:pPr>
      <w:r>
        <w:t>A rendi társadalomban, a nemesi történetszemléletben meggyökeresedett nézetek természetesen erősen hatottak erre a polgáriasodó rétegre. A művelődéssel hivatásszerűen foglalkozó nem-nemes értelmiségiek, akik különösen elevenen érezték az ország kult</w:t>
      </w:r>
      <w:r>
        <w:t>urális elmaradottságát, nem vigasztalhatták azonban magukat a nemesség hadi dicsőségének ősrégi közhelyeivel. A hiányokat ezért irodalmi és tudományos munkákkal igyekeztek pótolni, hogy ezzel méltó választ adjanak a nemesi barbárságot gúnyoló külföldieknek</w:t>
      </w:r>
      <w:r>
        <w:t>.</w:t>
      </w:r>
    </w:p>
    <w:p w:rsidR="00000000" w:rsidRDefault="00E67DFB">
      <w:pPr>
        <w:spacing w:after="0"/>
        <w:jc w:val="left"/>
      </w:pPr>
      <w:r>
        <w:t>Az országban szétszórtan élő, magánosan dolgozó kutatók, papok, tanárok, orvosok között már a szervezkedés szerény jelei is megfigyelhetők: Bél Mátyás</w:t>
      </w:r>
      <w:r>
        <w:rPr>
          <w:i/>
          <w:iCs/>
        </w:rPr>
        <w:t xml:space="preserve"> Nova </w:t>
      </w:r>
      <w:proofErr w:type="spellStart"/>
      <w:r>
        <w:rPr>
          <w:i/>
          <w:iCs/>
        </w:rPr>
        <w:t>Posoniensia</w:t>
      </w:r>
      <w:proofErr w:type="spellEnd"/>
      <w:r>
        <w:t xml:space="preserve"> (Pozsonyi Újság)címmel rendszeresen megjelenő újságot adott ki (1721–1722); a késmárki</w:t>
      </w:r>
      <w:r>
        <w:t xml:space="preserve"> Fischer Dániel az első hazai folyóirat tervét dolgozta ki (1730). Bél Mátyás egyik 1718-ban megjelent művében elsőnek vetette fel egy tudós társaság létrehozásának gondolatát, majd </w:t>
      </w:r>
      <w:proofErr w:type="spellStart"/>
      <w:r>
        <w:t>lotharingiai</w:t>
      </w:r>
      <w:proofErr w:type="spellEnd"/>
      <w:r>
        <w:t xml:space="preserve"> Ferenc helytartó tanácsosa, a cseh származású </w:t>
      </w:r>
      <w:proofErr w:type="spellStart"/>
      <w:r>
        <w:t>Germeten</w:t>
      </w:r>
      <w:proofErr w:type="spellEnd"/>
      <w:r>
        <w:t xml:space="preserve"> Henrik</w:t>
      </w:r>
      <w:r>
        <w:t xml:space="preserve"> Bernát († 1739), az 1730-as években próbált is Pozsonyban egy ilyen társaságot megszervezni. Híradás van egy Magyar Nyelvjavító Társaság működéséről (1730), bővebbet azonban erről nem tudunk.</w:t>
      </w:r>
    </w:p>
    <w:p w:rsidR="00000000" w:rsidRDefault="00E67DFB">
      <w:pPr>
        <w:spacing w:after="0"/>
        <w:jc w:val="left"/>
      </w:pPr>
      <w:r>
        <w:t>A protestáns papok, tanárok, orvosok magasabb kiképzése ebben a</w:t>
      </w:r>
      <w:r>
        <w:t xml:space="preserve"> szakaszban is külföldi egyetemeken történt, a magyar szellemi élet nyugat-európai fókuszai azonban nagymértékben kicserélődtek. Míg a 17. században a magyar diákok főként a hollandiai egyetemekre özönlöttek, addig most a németországi evangélikus főiskolák</w:t>
      </w:r>
      <w:r>
        <w:t xml:space="preserve"> kerültek előtérbe. Bár a különböző nemzetiségű evangélikus "</w:t>
      </w:r>
      <w:proofErr w:type="spellStart"/>
      <w:r>
        <w:t>hungarus</w:t>
      </w:r>
      <w:proofErr w:type="spellEnd"/>
      <w:r>
        <w:t>"</w:t>
      </w:r>
      <w:proofErr w:type="spellStart"/>
      <w:r>
        <w:t>-ok</w:t>
      </w:r>
      <w:proofErr w:type="spellEnd"/>
      <w:r>
        <w:t xml:space="preserve"> többsége most is a konzervatív wittenbergi egyetemet kereste fel, a legkiválóbbakat Halle vonzotta. Az 1694-ben alapított pietista szellemű egyetemnek 1700–1714 között 112 magyarorsz</w:t>
      </w:r>
      <w:r>
        <w:t>ági hallgatója volt. Egyidejűleg egyre növekedett az egyik legfontosabb németországi tudományos centrummá fejlődő jénai egyetemnek a vonzereje, mely ez idő tájt az ortodoxia és a pietizmus között óvatos egyeztető álláspontot foglalt el és számosan jártak a</w:t>
      </w:r>
      <w:r>
        <w:t xml:space="preserve"> </w:t>
      </w:r>
      <w:proofErr w:type="spellStart"/>
      <w:r>
        <w:t>greifswaldi</w:t>
      </w:r>
      <w:proofErr w:type="spellEnd"/>
      <w:r>
        <w:t xml:space="preserve"> egyetemre is. Az egymáshoz viszonylag közel eső wittenbergi, hallei és jénai egyetem, továbbá a századforduló során egyre </w:t>
      </w:r>
      <w:bookmarkStart w:id="4" w:name="02-451"/>
      <w:bookmarkEnd w:id="4"/>
      <w:proofErr w:type="spellStart"/>
      <w:r>
        <w:rPr>
          <w:rStyle w:val="Oldalszm"/>
        </w:rPr>
        <w:t>451</w:t>
      </w:r>
      <w:r>
        <w:t>élénkülő</w:t>
      </w:r>
      <w:proofErr w:type="spellEnd"/>
      <w:r>
        <w:t xml:space="preserve"> lipcsei és berlini szellemi élet hatókörében a magyarországiak teljesen otthonosakká váltak, megb</w:t>
      </w:r>
      <w:r>
        <w:t xml:space="preserve">ecsülésnek örvendettek s valósággal kis szellemi kolóniát alkottak. Ennek megerősödését nagyban elősegítette </w:t>
      </w:r>
      <w:proofErr w:type="spellStart"/>
      <w:r>
        <w:t>Cassai</w:t>
      </w:r>
      <w:proofErr w:type="spellEnd"/>
      <w:r>
        <w:t xml:space="preserve"> </w:t>
      </w:r>
      <w:proofErr w:type="spellStart"/>
      <w:r>
        <w:t>Michaelis</w:t>
      </w:r>
      <w:proofErr w:type="spellEnd"/>
      <w:r>
        <w:t xml:space="preserve"> Györgynek (1640–1725), a wittenbergi egyetem előadójának az adománya, aki vagyonát és részben magyarországi szerzők munkáiból össz</w:t>
      </w:r>
      <w:r>
        <w:t>eállított gazdag könyvtárát az ott tanuló magyar diákoknak hagyta.</w:t>
      </w:r>
    </w:p>
    <w:p w:rsidR="00000000" w:rsidRDefault="00E67DFB">
      <w:pPr>
        <w:spacing w:after="0"/>
        <w:jc w:val="left"/>
      </w:pPr>
      <w:r>
        <w:t>A református diákok egy része, az alapítványok jóvoltából, továbbra is Hollandiában végzett tanulmányokat, bár a holland egyetemek színvonala ezekben az évtizedekben jelentősen süllyedt. Ez</w:t>
      </w:r>
      <w:r>
        <w:t xml:space="preserve">ért </w:t>
      </w:r>
      <w:r>
        <w:lastRenderedPageBreak/>
        <w:t>szívesebben jártak a svájci és német református univerzitásokra, melyek közül az ekkor nagyhírű bázeli egyetemnek volt különösen sok magyar hallgatója. Bázel az orvostudomány egyik legfontosabb központjává fejlődött, a nevesebb magyar orvosok, Pápai Pá</w:t>
      </w:r>
      <w:r>
        <w:t>riz Ferenctől kezdve, szinte mind ott szerezték tudásukat. A kedvezőtlen politikai és anyagi körülmények hatására azonban a református diákok egyetemjárása nagymértékben csökkent; 1725 óta pedig minden magyarországi protestáns számára megnehezült a külföld</w:t>
      </w:r>
      <w:r>
        <w:t>i tanulmányok folytatása, ettől kezdve ugyanis csak útlevéllel lehetett az országból kijutni.</w:t>
      </w:r>
    </w:p>
    <w:p w:rsidR="00000000" w:rsidRDefault="00E67DFB">
      <w:pPr>
        <w:spacing w:after="0"/>
        <w:jc w:val="left"/>
      </w:pPr>
      <w:r>
        <w:t>A századforduló táján a hazai neves protestáns iskolák és kollégiumok kétségbeejtő helyzetben voltak. Az evangélikusok eperjesi főiskolája és kollégiuma a Rákóczi</w:t>
      </w:r>
      <w:r>
        <w:t xml:space="preserve">-szabadságharc idején bekövetkezett utóvirágzása után végleg elenyészett. A református intézetek közül, a már korábban elűzött sárospataki kollégium után, a debreceni és az </w:t>
      </w:r>
      <w:proofErr w:type="spellStart"/>
      <w:r>
        <w:t>enyedi</w:t>
      </w:r>
      <w:proofErr w:type="spellEnd"/>
      <w:r>
        <w:t xml:space="preserve"> kollégium is áldozatul esett az ellenreformációnak, illetve a császári csapa</w:t>
      </w:r>
      <w:r>
        <w:t xml:space="preserve">tok pusztításainak: </w:t>
      </w:r>
      <w:proofErr w:type="spellStart"/>
      <w:r>
        <w:t>Enyedet</w:t>
      </w:r>
      <w:proofErr w:type="spellEnd"/>
      <w:r>
        <w:t xml:space="preserve"> 1704-ben és 1707-ben kétszer is felégették a labancok, bujdosásra kényszerítve tanárait; Debrecen kollégiumát, a gazdag könyvtárral és nyomdával együtt pedig 1705-ben, majd ismét 1707-ben dúlták szét a várost megszálló császária</w:t>
      </w:r>
      <w:r>
        <w:t>k. A Debrecenben zsákmányolt könyvek a császári katonák tábortüzeit táplálták, maradékukat – mintegy 50 kötetet – pedig 1707-ben a jezsuiták Budán máglyán égették el. A 18. század elején működő polgári értelmiség egyik legnagyobb érdeme, hogy a lehanyatlot</w:t>
      </w:r>
      <w:r>
        <w:t xml:space="preserve">t protestáns iskolai oktatást sikerült </w:t>
      </w:r>
      <w:proofErr w:type="spellStart"/>
      <w:r>
        <w:t>talpraállítania</w:t>
      </w:r>
      <w:proofErr w:type="spellEnd"/>
      <w:r>
        <w:t>, újjászerveznie és modernizálnia.</w:t>
      </w:r>
    </w:p>
    <w:p w:rsidR="00000000" w:rsidRDefault="00E67DFB">
      <w:pPr>
        <w:spacing w:after="0"/>
        <w:jc w:val="left"/>
      </w:pPr>
      <w:r>
        <w:t xml:space="preserve">A legfontosabb eredmények a pietista oktatási reformokat bevezető Bél Mátyás nevéhez fűződnek, aki a pozsonyi evangélikusok iskolájának rektoraként (1714–1719) pontos </w:t>
      </w:r>
      <w:r>
        <w:t>tantervet írt elő, szigorúan ellenőrizte a tanárokat, hetenként tanári értekezletet tartott, rendszeresítette a hazai történelem és földrajz tanítását, a régi magoltató módszerrel szemben a megértetést hangsúlyozta, szabadabban érvényesítette az élő nyelve</w:t>
      </w:r>
      <w:r>
        <w:t xml:space="preserve">ket, új latin tankönyveivel pedig visszaszorította Comenius munkáit, melyeknek nyelvi tisztasága ellen komoly kifogások merültek fel. Pozsonynak, a "magyar </w:t>
      </w:r>
      <w:proofErr w:type="spellStart"/>
      <w:r>
        <w:t>kis-Hallé</w:t>
      </w:r>
      <w:proofErr w:type="spellEnd"/>
      <w:r>
        <w:t>"</w:t>
      </w:r>
      <w:proofErr w:type="spellStart"/>
      <w:r>
        <w:t>-nak</w:t>
      </w:r>
      <w:proofErr w:type="spellEnd"/>
      <w:r>
        <w:t xml:space="preserve"> később főiskolává fejlődő evangélikus líceumában a polgárság és értelmiség gyermekei </w:t>
      </w:r>
      <w:r>
        <w:t xml:space="preserve">mellett a protestánsnak maradt nemesek – köztük reformátusok – fiai is nagy számban tanultak, elsősorban a Rákóczi mellett szerepet játszott családokból (Ráday, </w:t>
      </w:r>
      <w:proofErr w:type="spellStart"/>
      <w:r>
        <w:t>Radvánszky</w:t>
      </w:r>
      <w:proofErr w:type="spellEnd"/>
      <w:r>
        <w:t xml:space="preserve"> stb.).</w:t>
      </w:r>
    </w:p>
    <w:p w:rsidR="00000000" w:rsidRDefault="00E67DFB">
      <w:pPr>
        <w:spacing w:after="0"/>
        <w:jc w:val="left"/>
      </w:pPr>
      <w:r>
        <w:t xml:space="preserve">A reformátusok kollégiumai közül leghamarább a nagyenyedi tért magához Pápai </w:t>
      </w:r>
      <w:r>
        <w:t>Páriz Ferenc körültekintő irányításával és angliai anyagi segítséggel. Minthogy tekintélyes birtokokkal és anyagi erőforrásokkal rendelkezett, a 18. század első felében kiváló tanárokat (pl. a fizikus Marosvásárhelyi Tőke Ferenc, a grammatikus Ajtai Mihály</w:t>
      </w:r>
      <w:r>
        <w:t xml:space="preserve"> stb.) és nagyszámú hallgatóságot tudott </w:t>
      </w:r>
      <w:bookmarkStart w:id="5" w:name="02-452"/>
      <w:bookmarkEnd w:id="5"/>
      <w:proofErr w:type="spellStart"/>
      <w:r>
        <w:rPr>
          <w:rStyle w:val="Oldalszm"/>
        </w:rPr>
        <w:t>452</w:t>
      </w:r>
      <w:r>
        <w:t>foglalkoztatni</w:t>
      </w:r>
      <w:proofErr w:type="spellEnd"/>
      <w:r>
        <w:t>, s egy időre nemcsak az erdélyi, de az egész magyar református művelődés centrumává válhatott. A sokat szenvedett sárospataki kollégium Rákóczi Ferenc jóvoltából már 1704-ben megkezdhet</w:t>
      </w:r>
      <w:r>
        <w:t xml:space="preserve">te működését; újjászervezésében a Pápai Páriz szótárával kapcsolatban már említett id. Csécsi Jánosnak volt a legtöbb érdeme. Jeles tanára volt </w:t>
      </w:r>
      <w:proofErr w:type="spellStart"/>
      <w:r>
        <w:t>Simándi</w:t>
      </w:r>
      <w:proofErr w:type="spellEnd"/>
      <w:r>
        <w:t xml:space="preserve"> István, aki elsőnek tanította Magyarországon a fizikát kísérleti alapon, s Rákóczinak is bemutatta kísér</w:t>
      </w:r>
      <w:r>
        <w:t>leti eszközeit és azok működését. Magasabb tudományos színvonalra a pataki kollégium azonban csak a következő periódusban tudott emelkedni, – akárcsak a szerényebb munkásságát megszakítás nélkül folytató kolozsvári, valamint az 1718-ban megalakuló marosvás</w:t>
      </w:r>
      <w:r>
        <w:t>árhelyi kollégium.</w:t>
      </w:r>
    </w:p>
    <w:p w:rsidR="00000000" w:rsidRDefault="00E67DFB">
      <w:pPr>
        <w:spacing w:after="0"/>
        <w:jc w:val="left"/>
      </w:pPr>
      <w:r>
        <w:t xml:space="preserve">A református oktatás terén a legjelentősebb változás, s egy későbbi virágzó fejlődés alapjainak a lerakása Debrecenben történt, ahol a labanc pusztítás áldozatává lett kollégium munkáját 1740 körül </w:t>
      </w:r>
      <w:proofErr w:type="spellStart"/>
      <w:r>
        <w:t>Maróthy</w:t>
      </w:r>
      <w:proofErr w:type="spellEnd"/>
      <w:r>
        <w:t xml:space="preserve"> György (1717–1744) lendítette f</w:t>
      </w:r>
      <w:r>
        <w:t>el. A svájci és holland egyetemeken tanult fiatal tanár hihetetlen buzgalommal néhány év alatt teljesen megreformálta az oktatást: vezető szemponttá a gyakorlatiasságot tette; a latintanításban Bél Mátyáshoz hasonlóan ellene volt Comenius tankönyveinek, me</w:t>
      </w:r>
      <w:r>
        <w:t>rt azok a mindennapi beszédre támaszkodva gátolták a klasszikus stílusra való nevelést; nagy jelentőségű zenei újításaival a hangszeres zenét és a többszólamú éneklést igyekezett meghonosítani.</w:t>
      </w:r>
    </w:p>
    <w:p w:rsidR="00000000" w:rsidRDefault="00E67DFB">
      <w:pPr>
        <w:spacing w:after="0"/>
        <w:jc w:val="left"/>
      </w:pPr>
      <w:r>
        <w:t>Az iskolák újjászervezésével együtt járt az új, korszerű tankö</w:t>
      </w:r>
      <w:r>
        <w:t xml:space="preserve">nyvek írása és kiadása is. A legnagyobb tankönyvíró munkásságot Bél Mátyás fejtette ki, erről alább számolunk majd be; de a református </w:t>
      </w:r>
      <w:r>
        <w:lastRenderedPageBreak/>
        <w:t>professzorok is számos fontos tankönyvet jelentettek meg. Marosvásárhelyi Tőke Ferenc nívós kísérleti fizikát adott ki (</w:t>
      </w:r>
      <w:proofErr w:type="spellStart"/>
      <w:r>
        <w:rPr>
          <w:i/>
          <w:iCs/>
        </w:rPr>
        <w:t>I</w:t>
      </w:r>
      <w:r>
        <w:rPr>
          <w:i/>
          <w:iCs/>
        </w:rPr>
        <w:t>nstitutiones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naturalis</w:t>
      </w:r>
      <w:proofErr w:type="spellEnd"/>
      <w:r>
        <w:t xml:space="preserve"> (Természetfilozófiai tanítások), Szeben 1736), Ajtai Mihály, Bethlen Kata pártfogoltja, nemzetközileg elismert, nagysikerű nyelvtant készített (</w:t>
      </w:r>
      <w:proofErr w:type="spellStart"/>
      <w:r>
        <w:rPr>
          <w:i/>
          <w:iCs/>
        </w:rPr>
        <w:t>Grammatica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latina</w:t>
      </w:r>
      <w:proofErr w:type="spellEnd"/>
      <w:r>
        <w:t xml:space="preserve"> (Latin nyelvtan), Szeben 1744), </w:t>
      </w:r>
      <w:proofErr w:type="spellStart"/>
      <w:r>
        <w:t>Maróthy</w:t>
      </w:r>
      <w:proofErr w:type="spellEnd"/>
      <w:r>
        <w:t xml:space="preserve"> pedig racionalista</w:t>
      </w:r>
      <w:r>
        <w:t xml:space="preserve"> hatásról tanúskodó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Arithmeticát</w:t>
      </w:r>
      <w:proofErr w:type="spellEnd"/>
      <w:r>
        <w:t xml:space="preserve"> (Számtan), (Debrecen 1743) írt, s létrehozta az első magyar zenei tankönyvet (</w:t>
      </w:r>
      <w:r>
        <w:rPr>
          <w:i/>
          <w:iCs/>
        </w:rPr>
        <w:t>A zsoltároknak négyes nótáik… a harmóniás éneklésről való rövid tanítással együtt,</w:t>
      </w:r>
      <w:r>
        <w:t xml:space="preserve"> Debrecen 1743). Ifj. Csécsi János 1713-ból való földrajzi előa</w:t>
      </w:r>
      <w:r>
        <w:t>dásai – jóval később – magyar fordításban jelentek meg (Nagykároly 1757).</w:t>
      </w:r>
    </w:p>
    <w:p w:rsidR="00000000" w:rsidRDefault="00E67DFB">
      <w:pPr>
        <w:spacing w:after="0"/>
        <w:jc w:val="left"/>
      </w:pPr>
      <w:r>
        <w:t>Az iskolákhoz hasonlóan nehéz helyzetbe került a protestáns könyvkiadás is. Bár a magyarországi pietistáknak módjuk volt könyveiket a németországi központokban, főleg Halléban, Jénáb</w:t>
      </w:r>
      <w:r>
        <w:t>an és Lipcsében is közreadniuk, a hazai nyomdai bázis gyengesége fékezőleg hatott munkásságukra. Különösen III. Károlynak a könyvnyomtatásra vonatkozó cenzúra-rendeletei (1715, 1720, 1726) következtében csökkent a hazai protestáns kiadványok száma; a megle</w:t>
      </w:r>
      <w:r>
        <w:t>vők is részben átjelzéssel, a cenzúrát kijátszva jelentek meg. A református és evangélikus irodalom jelentékeny része éppúgy a kéziratosságba szorult vissza, mint a 17. században az unitáriusok írói munkássága. Különösen a katolikus hatóságok zaklatásainak</w:t>
      </w:r>
      <w:r>
        <w:t xml:space="preserve"> fokozottan kitett felvidéki műhelyek munkája elé tornyosult sok akadály. Az 1685 körül alapított zsolnai evangélikus nyomda csak gyakori megszakításokkal működhetett, de – 1713-ban </w:t>
      </w:r>
      <w:proofErr w:type="spellStart"/>
      <w:r>
        <w:t>Puchóra</w:t>
      </w:r>
      <w:proofErr w:type="spellEnd"/>
      <w:r>
        <w:t xml:space="preserve"> áttelepítve – </w:t>
      </w:r>
      <w:bookmarkStart w:id="6" w:name="02-453"/>
      <w:bookmarkEnd w:id="6"/>
      <w:r>
        <w:rPr>
          <w:rStyle w:val="Oldalszm"/>
        </w:rPr>
        <w:t>453</w:t>
      </w:r>
      <w:r>
        <w:t xml:space="preserve">1730-ig így is eltengődött. A </w:t>
      </w:r>
      <w:proofErr w:type="spellStart"/>
      <w:r>
        <w:t>Brewer-</w:t>
      </w:r>
      <w:r>
        <w:t>család</w:t>
      </w:r>
      <w:proofErr w:type="spellEnd"/>
      <w:r>
        <w:t xml:space="preserve"> </w:t>
      </w:r>
      <w:proofErr w:type="spellStart"/>
      <w:r>
        <w:t>nagymúltú</w:t>
      </w:r>
      <w:proofErr w:type="spellEnd"/>
      <w:r>
        <w:t xml:space="preserve"> lőcsei üzeme a nehéz viszonyok között 1747-ig tudta magát fenntartani. Az erdélyi szászok </w:t>
      </w:r>
      <w:proofErr w:type="spellStart"/>
      <w:r>
        <w:t>szebeni</w:t>
      </w:r>
      <w:proofErr w:type="spellEnd"/>
      <w:r>
        <w:t xml:space="preserve"> nyomdája viszonylag háborítatlanul tudta folytatni munkáját.</w:t>
      </w:r>
    </w:p>
    <w:p w:rsidR="00000000" w:rsidRDefault="00E67DFB">
      <w:pPr>
        <w:spacing w:after="0"/>
        <w:jc w:val="left"/>
      </w:pPr>
      <w:r>
        <w:t>A hazai magyar protestáns nyomdászat két legfőbb központja, a háborús nehézségek</w:t>
      </w:r>
      <w:r>
        <w:t xml:space="preserve"> és az ellenreformáció nyomása ellenére is, Kolozsvár és Debrecen maradt. Tótfalusi Kis Miklós halála után a kezében egyesített kolozsvári üzem egy része, a kollégium és az egyház közös nyomdája különvált és nem működött; ami megmaradt, </w:t>
      </w:r>
      <w:proofErr w:type="spellStart"/>
      <w:r>
        <w:t>Telegdi</w:t>
      </w:r>
      <w:proofErr w:type="spellEnd"/>
      <w:r>
        <w:t xml:space="preserve"> Pap Sámuel </w:t>
      </w:r>
      <w:r>
        <w:t xml:space="preserve">vezetése alatt dolgozott tovább. A nyomda Szathmári Pap Sándor (1697–1745) idején lendült fel újból, aki Hollandiában tanult, értett a betűöntéshez és </w:t>
      </w:r>
      <w:proofErr w:type="spellStart"/>
      <w:r>
        <w:t>-metszéshez</w:t>
      </w:r>
      <w:proofErr w:type="spellEnd"/>
      <w:r>
        <w:t>, megkapta Tótfalusi szerszámait és újból használatba vette a kollégium és az egyház kezében l</w:t>
      </w:r>
      <w:r>
        <w:t xml:space="preserve">evő készleteket is. A debreceni nyomdát, a császári csapatok pusztítása után, a város 1711-ben szerelte fel újból. Működését 1713-tól, Miskolci </w:t>
      </w:r>
      <w:proofErr w:type="spellStart"/>
      <w:r>
        <w:t>Csulyak</w:t>
      </w:r>
      <w:proofErr w:type="spellEnd"/>
      <w:r>
        <w:t xml:space="preserve"> Ferenc vezetésével kezdte meg újra, aki Tótfalusi mellett tanulta a nyomdászatot, majd egy ideig Lőcsén </w:t>
      </w:r>
      <w:r>
        <w:t xml:space="preserve">volt üzemvezető. Mikor 1719-ben az új felszerelés tűz martaléka lett, Debrecen ismét vett betűket, és az irányítást </w:t>
      </w:r>
      <w:proofErr w:type="spellStart"/>
      <w:r>
        <w:t>Visky</w:t>
      </w:r>
      <w:proofErr w:type="spellEnd"/>
      <w:r>
        <w:t xml:space="preserve"> Pálra (1696–1733) bízta; 1723-tól pedig a város saját kezelésébe vette a nyomdát, amely az egész korszakon át nyereséggel dolgozott. A</w:t>
      </w:r>
      <w:r>
        <w:t>z igazi fellendülés Margitai János gondviselése alatt következett el, aki 1733-ban került a nyomda élére.</w:t>
      </w:r>
    </w:p>
    <w:p w:rsidR="00000000" w:rsidRDefault="00E67DFB">
      <w:pPr>
        <w:spacing w:after="0"/>
        <w:jc w:val="left"/>
      </w:pPr>
      <w:r>
        <w:t>Új jelenség volt a magyar nyomdászat történetében, hogy a 18. század első évtizedeiben néhány műhely polgári vállalkozásként jött létre. Komáromban 17</w:t>
      </w:r>
      <w:r>
        <w:t xml:space="preserve">05-ben Töltési István kezdte meg működését; Pozsonyban </w:t>
      </w:r>
      <w:proofErr w:type="spellStart"/>
      <w:r>
        <w:t>Royer</w:t>
      </w:r>
      <w:proofErr w:type="spellEnd"/>
      <w:r>
        <w:t xml:space="preserve"> János Pál 1719-ben telepedett meg a nagyszombati jezsuiták tiltakozása ellenére; Budán Landerer János Sebestyén, a későbbi nagy nyomdász-dinasztia őse nyitott műhelyt 1724-ben; a győri </w:t>
      </w:r>
      <w:proofErr w:type="spellStart"/>
      <w:r>
        <w:t>Streibig</w:t>
      </w:r>
      <w:proofErr w:type="spellEnd"/>
      <w:r>
        <w:t xml:space="preserve"> n</w:t>
      </w:r>
      <w:r>
        <w:t>yomda pedig 1730-ban kezdett dolgozni. A pozsonyi és győri nyomdáknak komoly szerepük volt a pietista és tudományos kiadványok közzétételében is.</w:t>
      </w:r>
    </w:p>
    <w:p w:rsidR="00000000" w:rsidRDefault="00E67DFB">
      <w:pPr>
        <w:spacing w:after="0"/>
        <w:jc w:val="left"/>
      </w:pPr>
      <w:r>
        <w:t>Az 1690 és 1740 közötti időszak polgárias vallásos és tudományos irodalma, mivel jórészt különböző nemzetiségű</w:t>
      </w:r>
      <w:r>
        <w:t xml:space="preserve">, evangélikus </w:t>
      </w:r>
      <w:proofErr w:type="spellStart"/>
      <w:r>
        <w:t>hungarus-írók</w:t>
      </w:r>
      <w:proofErr w:type="spellEnd"/>
      <w:r>
        <w:t xml:space="preserve"> latin műveiről van szó, a magyar, a szlovák és a hazai német irodalom fejlődésének egyaránt szerves részei. Csupán a kegyességi, hitbuzgalmi írások különülnek el – a hívek érdekében – anyanyelvek szerint, közös pietista tendenci</w:t>
      </w:r>
      <w:r>
        <w:t>ájuk, s az egymásból való fordítások révén azonban ezek is szorosan összetartoznak.</w:t>
      </w:r>
    </w:p>
    <w:p w:rsidR="00000000" w:rsidRDefault="00E67DFB">
      <w:pPr>
        <w:pStyle w:val="5"/>
      </w:pPr>
      <w:r>
        <w:t>Irodalom</w:t>
      </w:r>
    </w:p>
    <w:p w:rsidR="00000000" w:rsidRDefault="00E67DFB">
      <w:pPr>
        <w:spacing w:after="0"/>
        <w:jc w:val="left"/>
      </w:pPr>
      <w:r>
        <w:rPr>
          <w:i/>
          <w:iCs/>
        </w:rPr>
        <w:t>Toldy Ferenc:</w:t>
      </w:r>
      <w:r>
        <w:t xml:space="preserve"> Az akadémiai eszme Magyarországon Bessenyei előtt. Irodalmi arcképek és szakaszok. 1873. 354–394. –</w:t>
      </w:r>
      <w:r>
        <w:rPr>
          <w:i/>
          <w:iCs/>
        </w:rPr>
        <w:t xml:space="preserve"> Molnár Aladár:</w:t>
      </w:r>
      <w:r>
        <w:t xml:space="preserve"> A közoktatás története Magyarorszá</w:t>
      </w:r>
      <w:r>
        <w:t>gon a XVIII. században. 1881. –</w:t>
      </w:r>
      <w:r>
        <w:rPr>
          <w:i/>
          <w:iCs/>
        </w:rPr>
        <w:t xml:space="preserve"> Szily Kálmán:</w:t>
      </w:r>
      <w:r>
        <w:t xml:space="preserve"> Az első </w:t>
      </w:r>
      <w:proofErr w:type="spellStart"/>
      <w:r>
        <w:t>geographia</w:t>
      </w:r>
      <w:proofErr w:type="spellEnd"/>
      <w:r>
        <w:t xml:space="preserve"> magyar nyelven. </w:t>
      </w:r>
      <w:proofErr w:type="spellStart"/>
      <w:r>
        <w:t>ItK</w:t>
      </w:r>
      <w:proofErr w:type="spellEnd"/>
      <w:r>
        <w:t xml:space="preserve"> 1891. 47–51. –</w:t>
      </w:r>
      <w:r>
        <w:rPr>
          <w:i/>
          <w:iCs/>
        </w:rPr>
        <w:t xml:space="preserve"> Ferenczi Zoltán:</w:t>
      </w:r>
      <w:r>
        <w:t xml:space="preserve"> A kolozsvári nyomdászat története. Kolozsvár 1896. –</w:t>
      </w:r>
      <w:r>
        <w:rPr>
          <w:i/>
          <w:iCs/>
        </w:rPr>
        <w:t xml:space="preserve"> Koncz József:</w:t>
      </w:r>
      <w:r>
        <w:t xml:space="preserve"> A marosvásárhelyi evangélikus református </w:t>
      </w:r>
      <w:r>
        <w:lastRenderedPageBreak/>
        <w:t>kollégium története. Marosvásár</w:t>
      </w:r>
      <w:r>
        <w:t>hely 1896.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Markusovszky</w:t>
      </w:r>
      <w:proofErr w:type="spellEnd"/>
      <w:r>
        <w:rPr>
          <w:i/>
          <w:iCs/>
        </w:rPr>
        <w:t xml:space="preserve"> József:</w:t>
      </w:r>
      <w:r>
        <w:t xml:space="preserve"> A pozsonyi ágostai hitvallású evangélikus </w:t>
      </w:r>
      <w:proofErr w:type="spellStart"/>
      <w:r>
        <w:t>lyceum</w:t>
      </w:r>
      <w:proofErr w:type="spellEnd"/>
      <w:r>
        <w:t xml:space="preserve"> története. Pozsony 1896. –</w:t>
      </w:r>
      <w:r>
        <w:rPr>
          <w:i/>
          <w:iCs/>
        </w:rPr>
        <w:t xml:space="preserve"> Török István:</w:t>
      </w:r>
      <w:r>
        <w:t xml:space="preserve"> A kolozsvári evangélikus református kollégium története. I–III. Kolozsvár 1905.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Payr</w:t>
      </w:r>
      <w:proofErr w:type="spellEnd"/>
      <w:r>
        <w:rPr>
          <w:i/>
          <w:iCs/>
        </w:rPr>
        <w:t xml:space="preserve"> Sándor:</w:t>
      </w:r>
      <w:r>
        <w:t xml:space="preserve"> A pietizmus </w:t>
      </w:r>
      <w:proofErr w:type="spellStart"/>
      <w:r>
        <w:t>paedagógiája</w:t>
      </w:r>
      <w:proofErr w:type="spellEnd"/>
      <w:r>
        <w:t>. Kiváló teki</w:t>
      </w:r>
      <w:r>
        <w:t xml:space="preserve">ntettel a magyar pietista nevelőkre. </w:t>
      </w:r>
      <w:proofErr w:type="spellStart"/>
      <w:r>
        <w:t>TheolSzaklap</w:t>
      </w:r>
      <w:proofErr w:type="spellEnd"/>
      <w:r>
        <w:t xml:space="preserve"> 1907. 43–65, 137–161, 221–232, 270–290; 1908. 70–94, 181–193.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Baranyay</w:t>
      </w:r>
      <w:proofErr w:type="spellEnd"/>
      <w:r>
        <w:rPr>
          <w:i/>
          <w:iCs/>
        </w:rPr>
        <w:t xml:space="preserve"> József:</w:t>
      </w:r>
      <w:r>
        <w:t xml:space="preserve"> A komáromi nyomdászat és sajtó története. 1914. –</w:t>
      </w:r>
      <w:r>
        <w:rPr>
          <w:i/>
          <w:iCs/>
        </w:rPr>
        <w:t xml:space="preserve"> Fitz, Josef:</w:t>
      </w:r>
      <w:r>
        <w:t xml:space="preserve"> Georg </w:t>
      </w:r>
      <w:proofErr w:type="spellStart"/>
      <w:r>
        <w:t>Michaelis</w:t>
      </w:r>
      <w:proofErr w:type="spellEnd"/>
      <w:r>
        <w:t xml:space="preserve"> </w:t>
      </w:r>
      <w:proofErr w:type="spellStart"/>
      <w:r>
        <w:t>Cassai</w:t>
      </w:r>
      <w:proofErr w:type="spellEnd"/>
      <w:r>
        <w:t xml:space="preserve"> und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Bibliothek</w:t>
      </w:r>
      <w:proofErr w:type="spellEnd"/>
      <w:r>
        <w:t xml:space="preserve">. </w:t>
      </w:r>
      <w:proofErr w:type="spellStart"/>
      <w:r>
        <w:t>Gragger-emlk</w:t>
      </w:r>
      <w:proofErr w:type="spellEnd"/>
      <w:r>
        <w:t>. Ber</w:t>
      </w:r>
      <w:r>
        <w:t>lin 1927. 122–145. –</w:t>
      </w:r>
      <w:r>
        <w:rPr>
          <w:i/>
          <w:iCs/>
        </w:rPr>
        <w:t xml:space="preserve"> Fitz József:</w:t>
      </w:r>
      <w:r>
        <w:t xml:space="preserve"> Die </w:t>
      </w:r>
      <w:proofErr w:type="spellStart"/>
      <w:r>
        <w:t>Buchdruckerfamilie</w:t>
      </w:r>
      <w:proofErr w:type="spellEnd"/>
      <w:r>
        <w:t xml:space="preserve"> </w:t>
      </w:r>
      <w:proofErr w:type="spellStart"/>
      <w:r>
        <w:t>Royer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Ungarn</w:t>
      </w:r>
      <w:proofErr w:type="spellEnd"/>
      <w:r>
        <w:t xml:space="preserve">. </w:t>
      </w:r>
      <w:proofErr w:type="spellStart"/>
      <w:r>
        <w:t>Gutenberg-Jb</w:t>
      </w:r>
      <w:proofErr w:type="spellEnd"/>
      <w:r>
        <w:t xml:space="preserve">. </w:t>
      </w:r>
      <w:bookmarkStart w:id="7" w:name="02-454"/>
      <w:bookmarkEnd w:id="7"/>
      <w:r>
        <w:rPr>
          <w:rStyle w:val="Oldalszm"/>
        </w:rPr>
        <w:t>454</w:t>
      </w:r>
      <w:r>
        <w:t>1927. 85–90.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Pukánszky</w:t>
      </w:r>
      <w:proofErr w:type="spellEnd"/>
      <w:r>
        <w:rPr>
          <w:i/>
          <w:iCs/>
        </w:rPr>
        <w:t>, Béla:</w:t>
      </w:r>
      <w:r>
        <w:t xml:space="preserve"> Die </w:t>
      </w:r>
      <w:proofErr w:type="spellStart"/>
      <w:r>
        <w:t>Druckerei</w:t>
      </w:r>
      <w:proofErr w:type="spellEnd"/>
      <w:r>
        <w:t xml:space="preserve"> </w:t>
      </w:r>
      <w:proofErr w:type="spellStart"/>
      <w:r>
        <w:t>Brewer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Leutschau</w:t>
      </w:r>
      <w:proofErr w:type="spellEnd"/>
      <w:r>
        <w:t xml:space="preserve">. </w:t>
      </w:r>
      <w:proofErr w:type="spellStart"/>
      <w:r>
        <w:t>Gutenberg-Jb</w:t>
      </w:r>
      <w:proofErr w:type="spellEnd"/>
      <w:r>
        <w:t>. 1927. 91–95. –</w:t>
      </w:r>
      <w:r>
        <w:rPr>
          <w:i/>
          <w:iCs/>
        </w:rPr>
        <w:t xml:space="preserve"> Szent-Iványi Béla:</w:t>
      </w:r>
      <w:r>
        <w:t xml:space="preserve"> A pietizmus Magyarországon. Száz 1935.</w:t>
      </w:r>
      <w:r>
        <w:t xml:space="preserve"> 1– 38, 157–180, 321–333, 414–427. –</w:t>
      </w:r>
      <w:r>
        <w:rPr>
          <w:i/>
          <w:iCs/>
        </w:rPr>
        <w:t xml:space="preserve"> Zsigmond Ferenc:</w:t>
      </w:r>
      <w:r>
        <w:t xml:space="preserve"> A debreceni református kollégium története. Debrecen 1937.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Bucsay</w:t>
      </w:r>
      <w:proofErr w:type="spellEnd"/>
      <w:r>
        <w:rPr>
          <w:i/>
          <w:iCs/>
        </w:rPr>
        <w:t xml:space="preserve"> Mihály:</w:t>
      </w:r>
      <w:r>
        <w:t xml:space="preserve"> Régi magyar könyvek a hallei magyar könyvtárban. 1941. –</w:t>
      </w:r>
      <w:r>
        <w:rPr>
          <w:i/>
          <w:iCs/>
        </w:rPr>
        <w:t xml:space="preserve"> Csóka J. Lajos:</w:t>
      </w:r>
      <w:r>
        <w:t xml:space="preserve"> A magyar tudományosság megszervezésének kísérletei a </w:t>
      </w:r>
      <w:r>
        <w:t xml:space="preserve">18. században. </w:t>
      </w:r>
      <w:proofErr w:type="spellStart"/>
      <w:r>
        <w:t>PannonhFőisÉvk</w:t>
      </w:r>
      <w:proofErr w:type="spellEnd"/>
      <w:r>
        <w:t xml:space="preserve"> 1942. 3–59. –</w:t>
      </w:r>
      <w:r>
        <w:rPr>
          <w:i/>
          <w:iCs/>
        </w:rPr>
        <w:t xml:space="preserve"> Gárdonyi Albert:</w:t>
      </w:r>
      <w:r>
        <w:t xml:space="preserve"> XVIII. századi nyomdáink műhelytitkaiból. </w:t>
      </w:r>
      <w:proofErr w:type="spellStart"/>
      <w:r>
        <w:t>MKsz</w:t>
      </w:r>
      <w:proofErr w:type="spellEnd"/>
      <w:r>
        <w:t xml:space="preserve"> 1943. 24–35. –</w:t>
      </w:r>
      <w:r>
        <w:rPr>
          <w:i/>
          <w:iCs/>
        </w:rPr>
        <w:t xml:space="preserve"> Gulyás Pál:</w:t>
      </w:r>
      <w:r>
        <w:t xml:space="preserve"> A </w:t>
      </w:r>
      <w:proofErr w:type="spellStart"/>
      <w:r>
        <w:t>Trencsén-Zsolna-i</w:t>
      </w:r>
      <w:proofErr w:type="spellEnd"/>
      <w:r>
        <w:t xml:space="preserve"> könyvnyomda. </w:t>
      </w:r>
      <w:proofErr w:type="spellStart"/>
      <w:r>
        <w:t>MKsz</w:t>
      </w:r>
      <w:proofErr w:type="spellEnd"/>
      <w:r>
        <w:t xml:space="preserve"> 1943. 118–123.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Szimonidesz</w:t>
      </w:r>
      <w:proofErr w:type="spellEnd"/>
      <w:r>
        <w:rPr>
          <w:i/>
          <w:iCs/>
        </w:rPr>
        <w:t xml:space="preserve"> Lajos:</w:t>
      </w:r>
      <w:r>
        <w:t xml:space="preserve"> Volt-e nyomda </w:t>
      </w:r>
      <w:proofErr w:type="spellStart"/>
      <w:r>
        <w:t>Puchón</w:t>
      </w:r>
      <w:proofErr w:type="spellEnd"/>
      <w:r>
        <w:t xml:space="preserve">? </w:t>
      </w:r>
      <w:proofErr w:type="spellStart"/>
      <w:r>
        <w:t>MKsz</w:t>
      </w:r>
      <w:proofErr w:type="spellEnd"/>
      <w:r>
        <w:t xml:space="preserve"> 1943. 285– 288. –</w:t>
      </w:r>
      <w:r>
        <w:rPr>
          <w:i/>
          <w:iCs/>
        </w:rPr>
        <w:t xml:space="preserve"> Es</w:t>
      </w:r>
      <w:r>
        <w:rPr>
          <w:i/>
          <w:iCs/>
        </w:rPr>
        <w:t>ze Tamás:</w:t>
      </w:r>
      <w:r>
        <w:t xml:space="preserve"> A debreceni kollégium könyvtárának pusztulása. </w:t>
      </w:r>
      <w:proofErr w:type="spellStart"/>
      <w:r>
        <w:t>Egyht</w:t>
      </w:r>
      <w:proofErr w:type="spellEnd"/>
      <w:r>
        <w:t xml:space="preserve"> 1947. –64.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Dezsényi</w:t>
      </w:r>
      <w:proofErr w:type="spellEnd"/>
      <w:r>
        <w:rPr>
          <w:i/>
          <w:iCs/>
        </w:rPr>
        <w:t xml:space="preserve"> Béla:</w:t>
      </w:r>
      <w:r>
        <w:t xml:space="preserve"> A Nova </w:t>
      </w:r>
      <w:proofErr w:type="spellStart"/>
      <w:r>
        <w:t>Posoniensia</w:t>
      </w:r>
      <w:proofErr w:type="spellEnd"/>
      <w:r>
        <w:t xml:space="preserve"> és az újságolvasók a XVIII. században. A "Magyar Századok" c. kötetben. 1948. 142–163.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Feyl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Othmar</w:t>
      </w:r>
      <w:proofErr w:type="spellEnd"/>
      <w:r>
        <w:rPr>
          <w:i/>
          <w:iCs/>
        </w:rPr>
        <w:t>:</w:t>
      </w:r>
      <w:r>
        <w:t xml:space="preserve"> Die </w:t>
      </w:r>
      <w:proofErr w:type="spellStart"/>
      <w:r>
        <w:t>führende</w:t>
      </w:r>
      <w:proofErr w:type="spellEnd"/>
      <w:r>
        <w:t xml:space="preserve"> </w:t>
      </w:r>
      <w:proofErr w:type="spellStart"/>
      <w:r>
        <w:t>Stellung</w:t>
      </w:r>
      <w:proofErr w:type="spellEnd"/>
      <w:r>
        <w:t xml:space="preserve"> der </w:t>
      </w:r>
      <w:proofErr w:type="spellStart"/>
      <w:r>
        <w:t>Ungarländer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</w:t>
      </w:r>
      <w:r>
        <w:t xml:space="preserve">r </w:t>
      </w:r>
      <w:proofErr w:type="spellStart"/>
      <w:r>
        <w:t>internalionalen</w:t>
      </w:r>
      <w:proofErr w:type="spellEnd"/>
      <w:r>
        <w:t xml:space="preserve"> </w:t>
      </w:r>
      <w:proofErr w:type="spellStart"/>
      <w:r>
        <w:t>Geistesgeschichte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Jena.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Zeitschirift</w:t>
      </w:r>
      <w:proofErr w:type="spellEnd"/>
      <w:r>
        <w:t xml:space="preserve"> der </w:t>
      </w:r>
      <w:proofErr w:type="spellStart"/>
      <w:r>
        <w:t>Friedrich-Schiller-Universität</w:t>
      </w:r>
      <w:proofErr w:type="spellEnd"/>
      <w:r>
        <w:t xml:space="preserve"> Jena-Tübingen. 1953/1954. </w:t>
      </w:r>
      <w:proofErr w:type="spellStart"/>
      <w:r>
        <w:t>Gesellschafts-</w:t>
      </w:r>
      <w:proofErr w:type="spellEnd"/>
      <w:r>
        <w:t xml:space="preserve"> und </w:t>
      </w:r>
      <w:proofErr w:type="spellStart"/>
      <w:r>
        <w:t>Sprachwissenschaftliche</w:t>
      </w:r>
      <w:proofErr w:type="spellEnd"/>
      <w:r>
        <w:t xml:space="preserve"> </w:t>
      </w:r>
      <w:proofErr w:type="spellStart"/>
      <w:r>
        <w:t>Reihe</w:t>
      </w:r>
      <w:proofErr w:type="spellEnd"/>
      <w:r>
        <w:t xml:space="preserve">. </w:t>
      </w:r>
      <w:proofErr w:type="spellStart"/>
      <w:r>
        <w:t>Heft</w:t>
      </w:r>
      <w:proofErr w:type="spellEnd"/>
      <w:r>
        <w:t xml:space="preserve"> 4/5. 401–445. (</w:t>
      </w:r>
      <w:proofErr w:type="spellStart"/>
      <w:r>
        <w:t>Ism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Sziklay</w:t>
      </w:r>
      <w:proofErr w:type="spellEnd"/>
      <w:r>
        <w:rPr>
          <w:i/>
          <w:iCs/>
        </w:rPr>
        <w:t xml:space="preserve"> László,</w:t>
      </w:r>
      <w:r>
        <w:t xml:space="preserve"> </w:t>
      </w:r>
      <w:proofErr w:type="spellStart"/>
      <w:r>
        <w:t>ViF</w:t>
      </w:r>
      <w:proofErr w:type="spellEnd"/>
      <w:r>
        <w:t xml:space="preserve"> 1956. 67–71</w:t>
      </w:r>
      <w:r>
        <w:t>.) –</w:t>
      </w:r>
      <w:r>
        <w:rPr>
          <w:i/>
          <w:iCs/>
        </w:rPr>
        <w:t xml:space="preserve"> Winter, Eduard:</w:t>
      </w:r>
      <w:r>
        <w:t xml:space="preserve"> Die </w:t>
      </w:r>
      <w:proofErr w:type="spellStart"/>
      <w:r>
        <w:t>tschechische</w:t>
      </w:r>
      <w:proofErr w:type="spellEnd"/>
      <w:r>
        <w:t xml:space="preserve"> und </w:t>
      </w:r>
      <w:proofErr w:type="spellStart"/>
      <w:r>
        <w:t>slowakische</w:t>
      </w:r>
      <w:proofErr w:type="spellEnd"/>
      <w:r>
        <w:t xml:space="preserve"> </w:t>
      </w:r>
      <w:proofErr w:type="spellStart"/>
      <w:r>
        <w:t>Emigration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XVII. und XVIII. </w:t>
      </w:r>
      <w:proofErr w:type="spellStart"/>
      <w:r>
        <w:t>Jahrhundert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>. Berlin 1955.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Jausz</w:t>
      </w:r>
      <w:proofErr w:type="spellEnd"/>
      <w:r>
        <w:rPr>
          <w:i/>
          <w:iCs/>
        </w:rPr>
        <w:t xml:space="preserve"> Béla:</w:t>
      </w:r>
      <w:r>
        <w:t xml:space="preserve"> </w:t>
      </w:r>
      <w:proofErr w:type="spellStart"/>
      <w:r>
        <w:t>Maróthy</w:t>
      </w:r>
      <w:proofErr w:type="spellEnd"/>
      <w:r>
        <w:t xml:space="preserve"> György, a magyar nevelésügy egyik jelentős úttörője a XVIII. században. </w:t>
      </w:r>
      <w:proofErr w:type="spellStart"/>
      <w:r>
        <w:t>AUnivDebr</w:t>
      </w:r>
      <w:proofErr w:type="spellEnd"/>
      <w:r>
        <w:t xml:space="preserve"> III/l. 1956. 31–62. –</w:t>
      </w:r>
      <w:r>
        <w:rPr>
          <w:i/>
          <w:iCs/>
        </w:rPr>
        <w:t xml:space="preserve"> Tarn</w:t>
      </w:r>
      <w:r>
        <w:rPr>
          <w:i/>
          <w:iCs/>
        </w:rPr>
        <w:t>ai Andor:</w:t>
      </w:r>
      <w:r>
        <w:t xml:space="preserve"> Fischer Dániel és az első hazai folyóirat terve. </w:t>
      </w:r>
      <w:proofErr w:type="spellStart"/>
      <w:r>
        <w:t>MKsz</w:t>
      </w:r>
      <w:proofErr w:type="spellEnd"/>
      <w:r>
        <w:t xml:space="preserve"> 1956. 32– 49. –</w:t>
      </w:r>
      <w:r>
        <w:rPr>
          <w:i/>
          <w:iCs/>
        </w:rPr>
        <w:t xml:space="preserve"> Vita Zsigmond:</w:t>
      </w:r>
      <w:r>
        <w:t xml:space="preserve"> A nagyenyedi kollégium múzeumának kialakulása és fejlődése. </w:t>
      </w:r>
      <w:proofErr w:type="spellStart"/>
      <w:r>
        <w:t>Kelemen-emlk</w:t>
      </w:r>
      <w:proofErr w:type="spellEnd"/>
      <w:r>
        <w:t>. Kolozsvár–Bukarest 1957. 614–629.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Benda</w:t>
      </w:r>
      <w:proofErr w:type="spellEnd"/>
      <w:r>
        <w:rPr>
          <w:i/>
          <w:iCs/>
        </w:rPr>
        <w:t xml:space="preserve"> Kálmán–Irinyi Károly:</w:t>
      </w:r>
      <w:r>
        <w:t xml:space="preserve"> A négyszáz éves debrece</w:t>
      </w:r>
      <w:r>
        <w:t>ni nyomda. 1961.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Jügelt</w:t>
      </w:r>
      <w:proofErr w:type="spellEnd"/>
      <w:r>
        <w:rPr>
          <w:i/>
          <w:iCs/>
        </w:rPr>
        <w:t>, Karl-Heinz:</w:t>
      </w:r>
      <w:r>
        <w:t xml:space="preserve"> </w:t>
      </w:r>
      <w:proofErr w:type="spellStart"/>
      <w:r>
        <w:t>Hungarica-Auswahl-Katalog</w:t>
      </w:r>
      <w:proofErr w:type="spellEnd"/>
      <w:r>
        <w:t xml:space="preserve"> der </w:t>
      </w:r>
      <w:proofErr w:type="spellStart"/>
      <w:r>
        <w:t>Universitätsbibliothek</w:t>
      </w:r>
      <w:proofErr w:type="spellEnd"/>
      <w:r>
        <w:t xml:space="preserve"> Jena. </w:t>
      </w:r>
      <w:proofErr w:type="spellStart"/>
      <w:r>
        <w:t>Weimar</w:t>
      </w:r>
      <w:proofErr w:type="spellEnd"/>
      <w:r>
        <w:t xml:space="preserve"> 1961. (A Jénai Magyar Kör történetével.) –</w:t>
      </w:r>
      <w:r>
        <w:rPr>
          <w:i/>
          <w:iCs/>
        </w:rPr>
        <w:t xml:space="preserve"> Tarnai Andor:</w:t>
      </w:r>
      <w:r>
        <w:t xml:space="preserve"> A magyar irodalomtörténeti hagyomány kialakulása. </w:t>
      </w:r>
      <w:proofErr w:type="spellStart"/>
      <w:r>
        <w:t>ItK</w:t>
      </w:r>
      <w:proofErr w:type="spellEnd"/>
      <w:r>
        <w:t xml:space="preserve"> 1961. 637–658.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FB"/>
    <w:rsid w:val="00E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C61BB-A223-4449-8C18-394224C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DFB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E67DFB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3122</Words>
  <Characters>21542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2019-07-27T17:13:00Z</dcterms:created>
  <dcterms:modified xsi:type="dcterms:W3CDTF">2019-07-27T17:13:00Z</dcterms:modified>
</cp:coreProperties>
</file>