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57CE">
      <w:pPr>
        <w:pStyle w:val="4"/>
        <w:spacing w:after="237"/>
        <w:ind w:left="2835"/>
        <w:jc w:val="left"/>
      </w:pPr>
      <w:bookmarkStart w:id="0" w:name="_GoBack"/>
      <w:bookmarkEnd w:id="0"/>
      <w:r>
        <w:t>63. NEMESI MAGYARORSZÁG ÉS FELVILÁGOSULT ABSZOLUTIZMUS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0957CE">
      <w:pPr>
        <w:spacing w:after="0"/>
        <w:jc w:val="left"/>
      </w:pPr>
      <w:r>
        <w:t>A török kiűzése, de különösen a szatmári béke után, Magyarország arculata, néhány évtized alatt, jelentős mértékben átalakult. A háborús dúlá</w:t>
      </w:r>
      <w:r>
        <w:t xml:space="preserve">soktól mentes országban a szívós civilizációs munka lassan </w:t>
      </w:r>
      <w:proofErr w:type="spellStart"/>
      <w:r>
        <w:t>megtermette</w:t>
      </w:r>
      <w:proofErr w:type="spellEnd"/>
      <w:r>
        <w:t xml:space="preserve"> gyümölcseit; az ország termelőerői számottevően megnövekedtek. A lakosság száma, amely 1715–1720-ban 3–4 millió között mozgott, a század második felére csaknem megkétszereződött; a para</w:t>
      </w:r>
      <w:r>
        <w:t>sztság nagy területeket tett újból művelhetővé, a gabonafélék mellett meghonosodó kapásnövények, valamint az alföldi homokon a szőlő termelése pedig intenzívebbé tette a mezőgazdaságot. A török uralom alól felszabadult területek és az ország többi részeine</w:t>
      </w:r>
      <w:r>
        <w:t>k a színvonala kezdett kiegyenlítődni; sőt – az osztrák örökösödési háború (1741–1748) és a hétéves háború (1756–1763) idején jelentkező, majd az örökös tartományok iparosodása során állandósuló gabonakonjunktúra hatására – a gazdasági élet súlypontja a Fe</w:t>
      </w:r>
      <w:r>
        <w:t>lvidékről a délebbi részekre tolódott át.</w:t>
      </w:r>
    </w:p>
    <w:p w:rsidR="00000000" w:rsidRDefault="000957CE">
      <w:pPr>
        <w:spacing w:after="0"/>
        <w:jc w:val="left"/>
      </w:pPr>
      <w:r>
        <w:t>A Habsburg-abszolutizmus és a magyar rendiség viszonyai közölt e nagy jelentőségű fejlődés azonban csak súlyos egyoldalúságok árán bontakozhatott ki. A fellendülés a mezőgazdaságra korlátozódott, a mezőgazdasági ár</w:t>
      </w:r>
      <w:r>
        <w:t>utermelés hasznát pedig csaknem kizárólag a nagy- és középbirtokosok fölözték le. A 17. század folyamán végzetesen meggyengíteti és visszaszorított polgári erők feléledésére így nem nyílt lehetőség, a szabad paraszti fejlődés lehetőségétől teljesen megfosz</w:t>
      </w:r>
      <w:r>
        <w:t xml:space="preserve">tott jobbágyság kizsákmányolása pedig a végsőkig fokozódott. Az az </w:t>
      </w:r>
      <w:proofErr w:type="spellStart"/>
      <w:r>
        <w:t>agrárprosperitás</w:t>
      </w:r>
      <w:proofErr w:type="spellEnd"/>
      <w:r>
        <w:t>, mely a jobbágyok munkájának jóvoltából létrejött, csupán a feudális uralkodó osztály dúsgazdag és tehetős rétegei számára varázsolta szinte aranykorrá a 18. század középső</w:t>
      </w:r>
      <w:r>
        <w:t xml:space="preserve"> évtizedeit.</w:t>
      </w:r>
    </w:p>
    <w:p w:rsidR="00000000" w:rsidRDefault="000957CE">
      <w:pPr>
        <w:spacing w:after="0"/>
        <w:jc w:val="left"/>
      </w:pPr>
      <w:r>
        <w:t>A legnagyobb gazdagság továbbra is a két főrend, az arisztokrácia és a főpapság kezén halmozódott fel. A két réteg összetétele ebben a szakaszban is azonos: a legmagasabb egyházi méltóságokat, az esztergomi és a kalocsai érsekséget főnemes csa</w:t>
      </w:r>
      <w:r>
        <w:t>ládok fiai töltötték be, nagyrészt közülük kerültek ki a megyés püspökök is, akiknek száma Mária Terézia (1740–1780) alatt 22-re emelkedett. Az országos hivatalok vezető tisztségeit, a hadsereg tábornoki posztjait s a legfőbb rendi méltóságokat változatlan</w:t>
      </w:r>
      <w:r>
        <w:t xml:space="preserve">ul az arisztokrácia tartotta megszállva. Minthogy pedig olyan nagyarányú birtokszerzésekre, mint a 17–18. század fordulóján, ekkor már nemigen nyílt lehetőség, egyedül az </w:t>
      </w:r>
      <w:bookmarkStart w:id="1" w:name="02-501"/>
      <w:bookmarkEnd w:id="1"/>
      <w:proofErr w:type="spellStart"/>
      <w:r>
        <w:rPr>
          <w:rStyle w:val="Oldalszm"/>
        </w:rPr>
        <w:t>501</w:t>
      </w:r>
      <w:r>
        <w:t>állami</w:t>
      </w:r>
      <w:proofErr w:type="spellEnd"/>
      <w:r>
        <w:t xml:space="preserve"> szolgálatban szerzett kimagasló hivatali vagy katonai érdemekke</w:t>
      </w:r>
      <w:r>
        <w:t xml:space="preserve">l emelkedhettek még egyesek (pl. </w:t>
      </w:r>
      <w:proofErr w:type="spellStart"/>
      <w:r>
        <w:t>Grassalkovich</w:t>
      </w:r>
      <w:proofErr w:type="spellEnd"/>
      <w:r>
        <w:t xml:space="preserve"> Antal, 1694–1771; Hadik András, 1710–1790) az ország legfelsőbb társadalmi rétegébe.</w:t>
      </w:r>
    </w:p>
    <w:p w:rsidR="00000000" w:rsidRDefault="000957CE">
      <w:pPr>
        <w:spacing w:after="0"/>
        <w:jc w:val="left"/>
      </w:pPr>
      <w:r>
        <w:t xml:space="preserve">Ha a főnemességgel nem is versenyezhetett, mégis a legerőteljesebb fejlődéssel a jómódú (bene </w:t>
      </w:r>
      <w:proofErr w:type="spellStart"/>
      <w:r>
        <w:t>possessionatus</w:t>
      </w:r>
      <w:proofErr w:type="spellEnd"/>
      <w:r>
        <w:t xml:space="preserve">) középnemesség </w:t>
      </w:r>
      <w:r>
        <w:t xml:space="preserve">dicsekedhetett. A nemességnek ez a hangadó rétege sikeresen úrrá lett a század első évtizedeinek gazdasági nehézségein, s fokozatosan ki tudta magát vonni az arisztokrácia befolyása alól. Anyagi függetlensége tekintélyes földbirtokain nyugodott; gazdasági </w:t>
      </w:r>
      <w:r>
        <w:t>egyensúlyát a takarékosság, a hagyományőrzés erényével tartotta fenn, ingatlan vagyonát gazdag házasságkötéssel növelte, vélt vagy, valódi örökösödési igényeit nemegyszer nemzedékeken át húzódó perekkel igyekezett érvényesíteni. A "jogásznemzet" kétes érté</w:t>
      </w:r>
      <w:r>
        <w:t>kű megjelölés és a távoli, "magyar" atyafiság gondos ápolása a 18. századi nemesség mentalitásából általánosítódott "nemzeti" jellemvonássá. Ez a réteg tartotta kezében a megyéket, a rendi élet fórumait, ekkor alakult ki a reformkor irodalmából is jól isme</w:t>
      </w:r>
      <w:r>
        <w:t>rt vidéki táblabíró típusa.</w:t>
      </w:r>
    </w:p>
    <w:p w:rsidR="00000000" w:rsidRDefault="000957CE">
      <w:pPr>
        <w:spacing w:after="0"/>
        <w:jc w:val="left"/>
      </w:pPr>
      <w:r>
        <w:t>A nemesség társadalmi és vagyoni emelkedését hatékonyan elősegítette a hivatali, illetve katonatiszti szolgálat, melynek jutalma nem ritkán bárói cím lett. Ez azonban távolról sem jelentette a vezető udvari arisztokrácia soraiba</w:t>
      </w:r>
      <w:r>
        <w:t xml:space="preserve"> való bejutást, még kevésbé hatalmas latifundiumok birtoklását, hanem inkább csak a középbirtokos réteg társadalmi és közéleti rangemelkedését tükrözte. Kialakult így az arisztokráciának egy népesebb s viszonylag "szegényebb" rétege (Erdélyben számos grófi</w:t>
      </w:r>
      <w:r>
        <w:t xml:space="preserve"> család is ide tartozott), mely nemcsak vagyoni vonatkozásban, hanem életmód, kulturális tájékozódás szempontjából is </w:t>
      </w:r>
      <w:r>
        <w:lastRenderedPageBreak/>
        <w:t>többé-kevésbé a jómódú nemességgel haladt egy sorban.</w:t>
      </w:r>
    </w:p>
    <w:p w:rsidR="00000000" w:rsidRDefault="000957CE">
      <w:pPr>
        <w:spacing w:after="0"/>
        <w:jc w:val="left"/>
      </w:pPr>
      <w:r>
        <w:t>A nemesség hangadó részének a befolyása igen nagy erővel érvényesült a társadalom tö</w:t>
      </w:r>
      <w:r>
        <w:t>bbi rétegében is. A nemeseknek és a jezsuitáknak az előző periódusban létrejött érdekközössége a nemesség és szinte az egész egyházi értelmiség szoros egymásrautaltságává fejlődött és szélesedett. Erre az egységre azonban már határozottan a nemesség nyomta</w:t>
      </w:r>
      <w:r>
        <w:t xml:space="preserve"> rá karakterisztikus bélyegét: míg korábban ő került a papság, elsősorban a jezsuiták befolyása alá, addig ezekben az évtizedekben már inkább a nemesség világiasabb életmódja, szemlélete érvényesült a különböző felekezetekhez, illetve különböző szerzetesre</w:t>
      </w:r>
      <w:r>
        <w:t>ndekhez tartozó egyházi értelmiség köreiben. A kisnemesség tömegein s a különböző kiváltságos népcsoportokon (jászok, kunok stb.) keresztül, valamint az értelmiség alacsonyabb – részben kisnemesi származású elemeinek közvetítésével a nemesi szemlélet és go</w:t>
      </w:r>
      <w:r>
        <w:t>ndolkodás a társadalom igen széles rétegeibe is szétszivárgott.</w:t>
      </w:r>
    </w:p>
    <w:p w:rsidR="00000000" w:rsidRDefault="000957CE">
      <w:pPr>
        <w:spacing w:after="0"/>
        <w:jc w:val="left"/>
      </w:pPr>
      <w:r>
        <w:t xml:space="preserve">A 18. század derekára így teljessé vált a nemesi Magyarország kialakulása; az arisztokrácia legfelsőbb elidegenedett köreit, valamint az örökös jobbágyság keretében </w:t>
      </w:r>
      <w:proofErr w:type="spellStart"/>
      <w:r>
        <w:t>gúzsbakötött</w:t>
      </w:r>
      <w:proofErr w:type="spellEnd"/>
      <w:r>
        <w:t xml:space="preserve"> parasztság töm</w:t>
      </w:r>
      <w:r>
        <w:t>egeit kivéve, a nemesség politikája, ideológiája, ízlése szabta meg a tájékozódás, a cselekvés irányát a társadalomban; jó száz esztendőre ez az osztály lett – jobb híján – a nemzet jövőjének letéteményese. E neki jutott történelmi szerepre azonban a nemes</w:t>
      </w:r>
      <w:r>
        <w:t>ség ebben a periódusban még korántsem mutatkozott elég érettnek és felkészültnek. Eredményeit, gazdagodását ugyanis kiváltságainak, rendi jogainak tulajdonította, s ezek fenntartásában, biztosításában látta az ország jövőjét s az ún. "magyar szabadság" zál</w:t>
      </w:r>
      <w:r>
        <w:t xml:space="preserve">ogát. E konzervatív magatartást elmélyítette </w:t>
      </w:r>
      <w:bookmarkStart w:id="2" w:name="02-502"/>
      <w:bookmarkEnd w:id="2"/>
      <w:proofErr w:type="spellStart"/>
      <w:r>
        <w:rPr>
          <w:rStyle w:val="Oldalszm"/>
        </w:rPr>
        <w:t>502</w:t>
      </w:r>
      <w:r>
        <w:t>megerősödött</w:t>
      </w:r>
      <w:proofErr w:type="spellEnd"/>
      <w:r>
        <w:t xml:space="preserve"> rendi nacionalizmusa, habár ennek pozitív elemeként a magyar kultúra értékeinek és a nyelvnek megbecsülése is megjelent. Biztató jelenségnek tekinthető viszont, hogy a gazdaság tovább</w:t>
      </w:r>
      <w:r>
        <w:t>fejlesztésének érdeke, a fejlettebb nyugati országok kifinomult úri életmódjához való felzárkózás igénye, valamint Bécs és az udvari arisztokrácia példája a nemesség fogékonyabb elemeit a korszerűbb, haladottabb gazdálkodás, életforma és műveltség irányába</w:t>
      </w:r>
      <w:r>
        <w:t xml:space="preserve">n való tapogatódzásra késztette. Az ilyen irányú lépések – ha mégoly szerények voltak is – csökkentették a provinciális elmaradottságot; racionalizálódást és </w:t>
      </w:r>
      <w:proofErr w:type="spellStart"/>
      <w:r>
        <w:t>elvilágiasodást</w:t>
      </w:r>
      <w:proofErr w:type="spellEnd"/>
      <w:r>
        <w:t xml:space="preserve"> eredményeztek s előkészítették a talajt a polgáriasodás számára.</w:t>
      </w:r>
    </w:p>
    <w:p w:rsidR="00000000" w:rsidRDefault="000957CE">
      <w:pPr>
        <w:spacing w:after="0"/>
        <w:jc w:val="left"/>
      </w:pPr>
      <w:r>
        <w:t>Új gondolatok meg</w:t>
      </w:r>
      <w:r>
        <w:t>jelenése s modernebb irányú tájékozódás azonban egyelőre mit sem változtatott azon, hogy ez a feudális nemesi agrártársadalom mélységesen anakronisztikus jelenség volt a korabeli iparosodó, polgárosodó Európában. Merőben korszerűtlen alapjai – a kevéssé te</w:t>
      </w:r>
      <w:r>
        <w:t>rmelékeny robotmunka, a nemesi adómentesség, valamint az abszolutizmus és rendiség kompromisszuma – folytán tartós fennmaradásra ebben a formában nem is számíthatott. A nemzetközi piac és politika összefüggései, fejlődési irányai hamarosan napirendre is tű</w:t>
      </w:r>
      <w:r>
        <w:t>zték a rendi-nemesi Magyarország alapjainak revízióját. A kezdeményezés e tekintetben a Habsburg-államhatalomtól indult ki, amelyet az osztrák tartományok ipari fejlődésének érdeke, a Habsburg-ház legfejlettebb ipari tartományának, Sziléziának elvesztése (</w:t>
      </w:r>
      <w:r>
        <w:t>1748), valamint a monarchia adminisztrációjának hosszantartó háborúk viselésére való alkalmatlansága korszerű reformokra kényszerített. A birodalom gazdasági életének és politikai berendezésének újjászervezése, modernizálása a felvilágosult abszolutizmus g</w:t>
      </w:r>
      <w:r>
        <w:t>ondolatkörében indult meg.</w:t>
      </w:r>
    </w:p>
    <w:p w:rsidR="00000000" w:rsidRDefault="000957CE">
      <w:pPr>
        <w:spacing w:after="0"/>
        <w:jc w:val="left"/>
      </w:pPr>
      <w:r>
        <w:t>Ez a Közép- és Kelet-Európára jellemző 18. századi politikai rendszer a pénzügyi és katonai kérdések iránt fogékony feudális abszolutizmust egyeztette össze a korszerű kapitalista fejlődéssel, amely immár nélkülözhetetlen volt az</w:t>
      </w:r>
      <w:r>
        <w:t xml:space="preserve"> államhatalom anyagi alapjának megszilárdításához. A korlátlan fejedelmi hatalom eltávolította a polgári fejlődés útjából az első akadályokat, merkantilista kereskedelem- és iparpolitikát kezdeményezett, a hűbéri széttagoltsággal szemben racionális államre</w:t>
      </w:r>
      <w:r>
        <w:t>ndet vezetett be, a közjó érdekében gondot viselt az alattvalók egészségére, műveltségére, számbeli gyarapodására. A felvilágosult abszolutizmus haladó reformjaival addig a határig támogatta a polgári fejlődést, míg az nem fenyegette a feudális osztályural</w:t>
      </w:r>
      <w:r>
        <w:t>mat. Kritikus esetekben a nemesség oldalára állt, később pedig, a francia forradalom hatására, reakcióba fordult. A felvilágosodott abszolutizmus legjelentősebb uralkodói II. (Nagy) Frigyes porosz király, II. Katalin orosz cárnő és II. József. Mária Terézi</w:t>
      </w:r>
      <w:r>
        <w:t>a kora csak előkészítő szakasz fiának, a későbbi "kalapos király"</w:t>
      </w:r>
      <w:proofErr w:type="spellStart"/>
      <w:r>
        <w:t>-nak</w:t>
      </w:r>
      <w:proofErr w:type="spellEnd"/>
      <w:r>
        <w:t xml:space="preserve"> egy évtizedes uralkodásához (1780–1890); az új politikának ekkor </w:t>
      </w:r>
      <w:r>
        <w:lastRenderedPageBreak/>
        <w:t>még csak egyes vonatkozásai érvényesültek.</w:t>
      </w:r>
    </w:p>
    <w:p w:rsidR="00000000" w:rsidRDefault="000957CE">
      <w:pPr>
        <w:spacing w:after="0"/>
        <w:jc w:val="left"/>
      </w:pPr>
      <w:r>
        <w:t>Magyarország haladása szempontjából a Habsburgok felvilágosult abszolutizmusán</w:t>
      </w:r>
      <w:r>
        <w:t>ak intézkedései erősen ellentmondásosak voltak. Az új birodalmi koncepció szerint az ország mint agrárállam illeszkedett be a Habsburg-országok gazdasági rendszerébe, feladata a nyersanyag és élelmiszertermelés volt, melynek ellenében az osztrák tartományo</w:t>
      </w:r>
      <w:r>
        <w:t xml:space="preserve">k ipari termékeit vette át. Helyzetét az 1754. évi vámszabályzat rögzítette, amely a hazai kivitelt Ausztria felé irányította, és minden más versenytárssal szemben biztosította az örökös tartományokból </w:t>
      </w:r>
      <w:bookmarkStart w:id="3" w:name="02-503"/>
      <w:bookmarkEnd w:id="3"/>
      <w:proofErr w:type="spellStart"/>
      <w:r>
        <w:rPr>
          <w:rStyle w:val="Oldalszm"/>
        </w:rPr>
        <w:t>503</w:t>
      </w:r>
      <w:r>
        <w:t>származó</w:t>
      </w:r>
      <w:proofErr w:type="spellEnd"/>
      <w:r>
        <w:t xml:space="preserve"> iparcikkek behozatalát. Ezek a</w:t>
      </w:r>
      <w:r>
        <w:t>z intézkedések Magyarországot gyarmati jellegű gazdasági függésbe szorították, s az ausztriai polgárosodás előrehaladását a hazai polgári fejlődés hátráltatása által igyekeztek biztosítani. Arra viszont következetesen törekedett a Habsburg-kormányzat, hogy</w:t>
      </w:r>
      <w:r>
        <w:t xml:space="preserve"> nyersanyagtermelő szerepét az ország mennél jobban betöltse, s ennek érdekében a haladó reformok egész sorát kezdeményezte. Erőteljes propagandát és kísérletezéseket indított a mezőgazdaság korszerűsítésére; gondot fordított a szociális és egészségügyi vi</w:t>
      </w:r>
      <w:r>
        <w:t>szonyok megjavítására; az 1767-ben kiadott urbáriummal állami ellenőrzés alá vonta a jobbágy és a földesúr közötti viszonyt, bizonyos fokú védelmet biztosítva a parasztnak a mértéktelen kisajátítási és robotoltatási törekvésekkel szemben; megreformálta s á</w:t>
      </w:r>
      <w:r>
        <w:t>llami irányítás és ellenőrzés alá vonta az iskolaügyet; csökkentette az egyházak s különösen a jezsuiták társadalmi és politikai befolyását; s kísérletet tett a nemesség megadóztatására is.</w:t>
      </w:r>
    </w:p>
    <w:p w:rsidR="00000000" w:rsidRDefault="000957CE">
      <w:pPr>
        <w:spacing w:after="0"/>
        <w:jc w:val="left"/>
      </w:pPr>
      <w:r>
        <w:t>E kezdeményezésekkel szemben a magyar rendek álláspontját többnyir</w:t>
      </w:r>
      <w:r>
        <w:t>e a nemesi osztályérdekek által meghatározott szűklátókörűség jellemezte. Az ország érdekeit súlyosan sértő és jövőjét veszélyeztető vámrendeletet különösebb ellenállás nélkül elfogadták, mivel az közvetlenül nem érintette jövedelmüket; a korszerű gazdaság</w:t>
      </w:r>
      <w:r>
        <w:t>i, egészségügyi és kulturális intézkedéseket részben helyesléssel, részben közönnyel fogadták; a jobbágyság védelmét szolgáló intézkedések végrehajtását, amennyire csak lehetett, akadályozták; a nemesi adóztatást célzó törekvéseket pedig meghiúsították. Az</w:t>
      </w:r>
      <w:r>
        <w:t xml:space="preserve"> abszolutizmus káros tendenciái így akadálytalanul, haladó erőfeszítései viszont csak erős korlátokkal érvényesülhettek. E fejlemények azonban elegendőek voltak ahhoz, hogy a magyar rendiség és a Habsburg-abszolutizmus kompromisszumán alapuló hagyományos r</w:t>
      </w:r>
      <w:r>
        <w:t>endszert meglazítsák, ami különösen az 1764–1765. évi országgyűlés alkalmával vált nyilvánvalóvá. Ekkor ugyan a reakciós rendi-nemesi érdekek védelmében robbant ki Béccsel szemben a "nemzeti" elégedetlenség, a nemesség legjobbjai azonban hamarosan felismer</w:t>
      </w:r>
      <w:r>
        <w:t>ték, hogy nemzeti érdekeiket csak akkor tudják megvédeni és biztosítani, ha maguk is a polgárosodás útjára lépnek. A 60-as években az uralkodó osztály egyes tagjai földbirtokaikon megkezdték a korszerű technika bevezetését, sőt megvetették a manufaktúra-ko</w:t>
      </w:r>
      <w:r>
        <w:t>rszak alapjait is. Az 1770-es években azután a felvilágosodás ideológiája adott lendületet a polgárias erőfeszítéseknek, lezárva egyúttal a magyar barokk jó másfél évszázados korszakát.</w:t>
      </w:r>
    </w:p>
    <w:p w:rsidR="00000000" w:rsidRDefault="000957CE">
      <w:pPr>
        <w:spacing w:after="0"/>
        <w:jc w:val="left"/>
      </w:pPr>
      <w:r>
        <w:t>Az 1740 tájától az 1770-es évekig terjedő emberöltő a magyar barokk ké</w:t>
      </w:r>
      <w:r>
        <w:t>sei szakasza, amikor a második jobbágyságon alapuló gazdasági struktúra még szilárdan fennáll, s a feudális egyház még változatlanul fontos tényező", de amikor a nemzeti élet vezető erejévé emelkedett nemességen belül már csendben utat törnek bizonyos mode</w:t>
      </w:r>
      <w:r>
        <w:t>rnebb, a barokkon túlmutató tendenciák. Ezek az évtizedek, melyekre a barokk kései stílusváltozata, a rokokó nyomja rá bélyegét, már átvezetnek a felvilágosodott ideológiájú klasszicizmus világába; ha bátortalanul is, előkészítői a következő nagy korszak s</w:t>
      </w:r>
      <w:r>
        <w:t>zámos vívmányának.</w:t>
      </w:r>
    </w:p>
    <w:p w:rsidR="00000000" w:rsidRDefault="000957CE">
      <w:pPr>
        <w:spacing w:after="0"/>
        <w:jc w:val="left"/>
      </w:pPr>
      <w:r>
        <w:t>Ebben az átmeneti periódusban – akárcsak a középkor és a reneszánsz kései időszakában is – erősen összemosódnak a kultúra és az irodalom rétegei, irányai. A nemességnek nemcsak a társadalmi, hanem a kulturális életben is érvényesülő hege</w:t>
      </w:r>
      <w:r>
        <w:t xml:space="preserve">móniája következtében a barokk kései szakaszának irodalma, tartalmát, tendenciáját, ideológiáját tekintve, csaknem teljes egészében nemesi </w:t>
      </w:r>
      <w:bookmarkStart w:id="4" w:name="02-504"/>
      <w:bookmarkEnd w:id="4"/>
      <w:proofErr w:type="spellStart"/>
      <w:r>
        <w:rPr>
          <w:rStyle w:val="Oldalszm"/>
        </w:rPr>
        <w:t>504</w:t>
      </w:r>
      <w:r>
        <w:t>jellegű</w:t>
      </w:r>
      <w:proofErr w:type="spellEnd"/>
      <w:r>
        <w:t>. Csupán az irodalmi műveltség eltérő előzményei, s bizonyos speciális működési területek alapj</w:t>
      </w:r>
      <w:r>
        <w:t xml:space="preserve">án különíthető el többé-kevésbé világosan a művelt nemesek írói működése az egyre inkább </w:t>
      </w:r>
      <w:proofErr w:type="spellStart"/>
      <w:r>
        <w:t>laicizálódó</w:t>
      </w:r>
      <w:proofErr w:type="spellEnd"/>
      <w:r>
        <w:t xml:space="preserve"> egyházi értelmiség tudományos és irodalmi tevékenységétől. Az ezekben az évtizedekben tovább terebélyesedő és gazdagodó népszerű irodalom is magán viseli a</w:t>
      </w:r>
      <w:r>
        <w:t xml:space="preserve"> nemesi hatás jegyeit, s erősen érintkezik mind a nemesek, mind pedig a művelt értelmiségiek munkásságával.</w:t>
      </w:r>
    </w:p>
    <w:p w:rsidR="00000000" w:rsidRDefault="000957CE">
      <w:pPr>
        <w:pStyle w:val="5"/>
      </w:pPr>
      <w:r>
        <w:lastRenderedPageBreak/>
        <w:t>Irodalom</w:t>
      </w:r>
    </w:p>
    <w:p w:rsidR="00000000" w:rsidRDefault="000957CE">
      <w:pPr>
        <w:spacing w:after="0"/>
        <w:jc w:val="left"/>
      </w:pPr>
      <w:r>
        <w:t>Magyarország története. 1526–1790. Szerk.</w:t>
      </w:r>
      <w:r>
        <w:rPr>
          <w:i/>
          <w:iCs/>
        </w:rPr>
        <w:t xml:space="preserve"> H. Balázs Éva</w:t>
      </w:r>
      <w:r>
        <w:t xml:space="preserve"> és</w:t>
      </w:r>
      <w:r>
        <w:rPr>
          <w:i/>
          <w:iCs/>
        </w:rPr>
        <w:t xml:space="preserve"> Makkai László.</w:t>
      </w:r>
      <w:r>
        <w:t xml:space="preserve"> 1962. (Magyarország története II.)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E"/>
    <w:rsid w:val="000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A4B670-4C7E-4B47-8834-2687332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7CE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0957CE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11744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2019-07-27T17:18:00Z</dcterms:created>
  <dcterms:modified xsi:type="dcterms:W3CDTF">2019-07-27T17:18:00Z</dcterms:modified>
</cp:coreProperties>
</file>